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1AD" w:rsidRPr="005261AD" w:rsidRDefault="005261AD" w:rsidP="005261AD">
      <w:pPr>
        <w:jc w:val="center"/>
        <w:rPr>
          <w:rFonts w:ascii="Times New Roman" w:eastAsia="Times New Roman" w:hAnsi="Times New Roman" w:cs="Times New Roman"/>
          <w:b/>
          <w:sz w:val="36"/>
          <w:szCs w:val="36"/>
          <w:lang w:val="en-US"/>
        </w:rPr>
      </w:pPr>
      <w:r w:rsidRPr="005261AD">
        <w:rPr>
          <w:rFonts w:ascii="Times New Roman" w:eastAsia="Times New Roman" w:hAnsi="Times New Roman" w:cs="Times New Roman"/>
          <w:b/>
          <w:sz w:val="36"/>
          <w:szCs w:val="36"/>
          <w:lang w:val="en-US"/>
        </w:rPr>
        <w:t>Negotiating a Real Estate Megaproject in Asia</w:t>
      </w:r>
    </w:p>
    <w:p w:rsidR="00883564" w:rsidRPr="001A4E02" w:rsidRDefault="00DC1D48">
      <w:pPr>
        <w:jc w:val="center"/>
        <w:rPr>
          <w:rFonts w:ascii="Times New Roman" w:eastAsia="Times New Roman" w:hAnsi="Times New Roman" w:cs="Times New Roman"/>
          <w:b/>
          <w:sz w:val="28"/>
          <w:szCs w:val="28"/>
        </w:rPr>
      </w:pPr>
      <w:bookmarkStart w:id="0" w:name="_GoBack"/>
      <w:bookmarkEnd w:id="0"/>
      <w:r w:rsidRPr="001A4E02">
        <w:rPr>
          <w:rFonts w:ascii="Times New Roman" w:eastAsia="Times New Roman" w:hAnsi="Times New Roman" w:cs="Times New Roman"/>
          <w:b/>
          <w:sz w:val="28"/>
          <w:szCs w:val="28"/>
        </w:rPr>
        <w:t>TEACHER’S PACKAGE</w:t>
      </w:r>
    </w:p>
    <w:p w:rsidR="00883564" w:rsidRDefault="00883564">
      <w:pPr>
        <w:jc w:val="center"/>
        <w:rPr>
          <w:rFonts w:ascii="Times New Roman" w:eastAsia="Times New Roman" w:hAnsi="Times New Roman" w:cs="Times New Roman"/>
          <w:sz w:val="24"/>
          <w:szCs w:val="24"/>
        </w:rPr>
      </w:pPr>
    </w:p>
    <w:p w:rsidR="00883564" w:rsidRPr="00770C6D" w:rsidRDefault="00DC1D48" w:rsidP="00770C6D">
      <w:pPr>
        <w:jc w:val="center"/>
        <w:rPr>
          <w:rFonts w:ascii="Times New Roman" w:eastAsia="Times New Roman" w:hAnsi="Times New Roman" w:cs="Times New Roman"/>
          <w:i/>
          <w:iCs/>
          <w:sz w:val="28"/>
          <w:szCs w:val="28"/>
        </w:rPr>
      </w:pPr>
      <w:r w:rsidRPr="00770C6D">
        <w:rPr>
          <w:rFonts w:ascii="Times New Roman" w:eastAsia="Times New Roman" w:hAnsi="Times New Roman" w:cs="Times New Roman"/>
          <w:i/>
          <w:iCs/>
          <w:sz w:val="28"/>
          <w:szCs w:val="28"/>
        </w:rPr>
        <w:t>*  Only read if managing the roleplay</w:t>
      </w:r>
      <w:r w:rsidR="00770C6D">
        <w:rPr>
          <w:rFonts w:ascii="Times New Roman" w:eastAsia="Times New Roman" w:hAnsi="Times New Roman" w:cs="Times New Roman"/>
          <w:i/>
          <w:iCs/>
          <w:sz w:val="28"/>
          <w:szCs w:val="28"/>
        </w:rPr>
        <w:t xml:space="preserve"> simulation</w:t>
      </w:r>
      <w:r w:rsidRPr="00770C6D">
        <w:rPr>
          <w:rFonts w:ascii="Times New Roman" w:eastAsia="Times New Roman" w:hAnsi="Times New Roman" w:cs="Times New Roman"/>
          <w:i/>
          <w:iCs/>
          <w:sz w:val="28"/>
          <w:szCs w:val="28"/>
        </w:rPr>
        <w:t xml:space="preserve"> or after having already completed the roleplay as a student</w:t>
      </w:r>
    </w:p>
    <w:p w:rsidR="00883564" w:rsidRDefault="00883564">
      <w:pPr>
        <w:rPr>
          <w:rFonts w:ascii="Times New Roman" w:eastAsia="Times New Roman" w:hAnsi="Times New Roman" w:cs="Times New Roman"/>
          <w:sz w:val="24"/>
          <w:szCs w:val="24"/>
        </w:rPr>
      </w:pPr>
    </w:p>
    <w:p w:rsidR="00770C6D" w:rsidRDefault="00770C6D">
      <w:pPr>
        <w:rPr>
          <w:rFonts w:ascii="Times New Roman" w:eastAsia="Times New Roman" w:hAnsi="Times New Roman" w:cs="Times New Roman"/>
          <w:sz w:val="24"/>
          <w:szCs w:val="24"/>
        </w:rPr>
      </w:pPr>
    </w:p>
    <w:p w:rsidR="00883564" w:rsidRDefault="00DC1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NOTES</w:t>
      </w:r>
    </w:p>
    <w:p w:rsidR="00883564" w:rsidRDefault="00883564">
      <w:pPr>
        <w:rPr>
          <w:rFonts w:ascii="Times New Roman" w:eastAsia="Times New Roman" w:hAnsi="Times New Roman" w:cs="Times New Roman"/>
          <w:b/>
          <w:sz w:val="24"/>
          <w:szCs w:val="24"/>
        </w:rPr>
      </w:pPr>
    </w:p>
    <w:p w:rsidR="00883564" w:rsidRDefault="00DC1D48">
      <w:pPr>
        <w:spacing w:line="244" w:lineRule="auto"/>
        <w:ind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negotiation roleplay is meant to accompany the MIT Forest City Case study and provide readers a chance to further engage with the materials while practicing key negotiation skills. It is also included as part of the EdX course SRRDx2: Creating Shared Benefits in Real Estate Development. The negotiation should only be completed after completing the </w:t>
      </w:r>
      <w:r w:rsidR="00770C6D">
        <w:rPr>
          <w:rFonts w:ascii="Times New Roman" w:eastAsia="Times New Roman" w:hAnsi="Times New Roman" w:cs="Times New Roman"/>
          <w:sz w:val="24"/>
          <w:szCs w:val="24"/>
        </w:rPr>
        <w:t>entire Forest</w:t>
      </w:r>
      <w:r>
        <w:rPr>
          <w:rFonts w:ascii="Times New Roman" w:eastAsia="Times New Roman" w:hAnsi="Times New Roman" w:cs="Times New Roman"/>
          <w:sz w:val="24"/>
          <w:szCs w:val="24"/>
        </w:rPr>
        <w:t xml:space="preserve"> City case study, which provides key background information. </w:t>
      </w:r>
    </w:p>
    <w:p w:rsidR="00883564" w:rsidRDefault="00883564">
      <w:pPr>
        <w:spacing w:line="244" w:lineRule="auto"/>
        <w:ind w:right="440"/>
        <w:rPr>
          <w:rFonts w:ascii="Times New Roman" w:eastAsia="Times New Roman" w:hAnsi="Times New Roman" w:cs="Times New Roman"/>
          <w:sz w:val="24"/>
          <w:szCs w:val="24"/>
        </w:rPr>
      </w:pPr>
    </w:p>
    <w:p w:rsidR="00883564" w:rsidRDefault="00DC1D48">
      <w:pPr>
        <w:spacing w:line="244" w:lineRule="auto"/>
        <w:ind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five or three-party, multi-issue negotiation (depending on the number of available participants) between economic, environmental, social, government, and political interests around the future of the Forest City real estate project in Johor, Malaysia. It illustrates the need to consider and balance competing interests, benefits, and costs around </w:t>
      </w:r>
      <w:r w:rsidR="00770C6D">
        <w:rPr>
          <w:rFonts w:ascii="Times New Roman" w:eastAsia="Times New Roman" w:hAnsi="Times New Roman" w:cs="Times New Roman"/>
          <w:sz w:val="24"/>
          <w:szCs w:val="24"/>
        </w:rPr>
        <w:t>large-scale</w:t>
      </w:r>
      <w:r>
        <w:rPr>
          <w:rFonts w:ascii="Times New Roman" w:eastAsia="Times New Roman" w:hAnsi="Times New Roman" w:cs="Times New Roman"/>
          <w:sz w:val="24"/>
          <w:szCs w:val="24"/>
        </w:rPr>
        <w:t xml:space="preserve"> real estate developments and other large projects. </w:t>
      </w:r>
    </w:p>
    <w:p w:rsidR="00883564" w:rsidRDefault="00883564">
      <w:pPr>
        <w:spacing w:line="244" w:lineRule="auto"/>
        <w:ind w:right="440"/>
        <w:rPr>
          <w:rFonts w:ascii="Times New Roman" w:eastAsia="Times New Roman" w:hAnsi="Times New Roman" w:cs="Times New Roman"/>
          <w:sz w:val="24"/>
          <w:szCs w:val="24"/>
        </w:rPr>
      </w:pPr>
    </w:p>
    <w:p w:rsidR="00883564" w:rsidRDefault="00DC1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Prerequisites </w:t>
      </w:r>
    </w:p>
    <w:p w:rsidR="00883564" w:rsidRDefault="00DC1D48">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MIT Forest City Case Study: </w:t>
      </w:r>
      <w:hyperlink r:id="rId7">
        <w:r>
          <w:rPr>
            <w:rFonts w:ascii="Times New Roman" w:eastAsia="Times New Roman" w:hAnsi="Times New Roman" w:cs="Times New Roman"/>
            <w:sz w:val="24"/>
            <w:szCs w:val="24"/>
            <w:u w:val="single"/>
          </w:rPr>
          <w:t>http://case-study.mit.edu/malaysia-1.php</w:t>
        </w:r>
      </w:hyperlink>
      <w:r>
        <w:rPr>
          <w:rFonts w:ascii="Times New Roman" w:eastAsia="Times New Roman" w:hAnsi="Times New Roman" w:cs="Times New Roman"/>
          <w:sz w:val="24"/>
          <w:szCs w:val="24"/>
        </w:rPr>
        <w:t xml:space="preserve"> </w:t>
      </w:r>
    </w:p>
    <w:p w:rsidR="00883564" w:rsidRDefault="00883564">
      <w:pPr>
        <w:rPr>
          <w:rFonts w:ascii="Times New Roman" w:eastAsia="Times New Roman" w:hAnsi="Times New Roman" w:cs="Times New Roman"/>
          <w:sz w:val="24"/>
          <w:szCs w:val="24"/>
        </w:rPr>
      </w:pPr>
    </w:p>
    <w:p w:rsidR="00883564" w:rsidRDefault="00DC1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Recommended </w:t>
      </w:r>
    </w:p>
    <w:p w:rsidR="00883564" w:rsidRDefault="00DC1D48">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EdX SRRDx2: Creating Shared Benefits in Real Estate Development</w:t>
      </w:r>
    </w:p>
    <w:p w:rsidR="00883564" w:rsidRDefault="00DC1D48">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EdX SRRDx1: The Role of Impact Assessments in Real Estate Development</w:t>
      </w:r>
    </w:p>
    <w:p w:rsidR="00883564" w:rsidRDefault="00883564">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883564" w:rsidRDefault="00DC1D4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Scenario</w:t>
      </w:r>
    </w:p>
    <w:p w:rsidR="00883564" w:rsidRDefault="00DC1D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Forest City is a large proposed land reclamation project on the southern tip of Malaysia. Aimed at Chinese clientele. The developer, a large Chinese firm named Country Garden, was forced to halt construction work and complete a Detailed Environmental Impact Analysis (DEIA), partly because of pressure from neighboring Singapore. After a year of work by a Malaysian consultant, the DEIA is now complete. The DOE says the project’s design will need some changes if it is to be approved.</w:t>
      </w:r>
    </w:p>
    <w:p w:rsidR="00883564" w:rsidRDefault="00883564">
      <w:pPr>
        <w:spacing w:line="240" w:lineRule="auto"/>
        <w:rPr>
          <w:rFonts w:ascii="Times New Roman" w:eastAsia="Times New Roman" w:hAnsi="Times New Roman" w:cs="Times New Roman"/>
          <w:sz w:val="24"/>
          <w:szCs w:val="24"/>
        </w:rPr>
      </w:pPr>
    </w:p>
    <w:p w:rsidR="00883564" w:rsidRDefault="00DC1D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Country Garden is also under pressure from some members of the local community, who recently took advantage of a public meeting set up by Country Garden to express their anger at the way in which the development has proceeded so far. </w:t>
      </w:r>
    </w:p>
    <w:p w:rsidR="00883564" w:rsidRDefault="00883564">
      <w:pPr>
        <w:spacing w:line="240" w:lineRule="auto"/>
        <w:rPr>
          <w:rFonts w:ascii="Times New Roman" w:eastAsia="Times New Roman" w:hAnsi="Times New Roman" w:cs="Times New Roman"/>
          <w:sz w:val="24"/>
          <w:szCs w:val="24"/>
        </w:rPr>
      </w:pPr>
    </w:p>
    <w:p w:rsidR="00883564" w:rsidRDefault="00DC1D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DOE has set up a meeting with Country Garden and the other key stakeholders to talk through the five key issues relating to the project’s approval - the form and size of the Forest City project, Country Garden’s hiring practices, the location of the golf course, ongoing monitoring of environmental quality, and a reclamation tax levied on Country Garden to fund regional infrastructure. A key criterion in determining the merit of a particular set of options is how rigorously the group works together to identify mutual gain solutions that advance multiple stakeholders’ interests.</w:t>
      </w:r>
    </w:p>
    <w:p w:rsidR="00883564" w:rsidRDefault="00883564">
      <w:pPr>
        <w:spacing w:line="240" w:lineRule="auto"/>
        <w:rPr>
          <w:rFonts w:ascii="Times New Roman" w:eastAsia="Times New Roman" w:hAnsi="Times New Roman" w:cs="Times New Roman"/>
          <w:sz w:val="24"/>
          <w:szCs w:val="24"/>
        </w:rPr>
      </w:pPr>
    </w:p>
    <w:p w:rsidR="00770C6D" w:rsidRDefault="00770C6D">
      <w:pPr>
        <w:spacing w:line="240" w:lineRule="auto"/>
        <w:rPr>
          <w:rFonts w:ascii="Times New Roman" w:eastAsia="Times New Roman" w:hAnsi="Times New Roman" w:cs="Times New Roman"/>
          <w:sz w:val="24"/>
          <w:szCs w:val="24"/>
        </w:rPr>
      </w:pPr>
    </w:p>
    <w:p w:rsidR="00770C6D" w:rsidRDefault="00770C6D">
      <w:pPr>
        <w:spacing w:line="240" w:lineRule="auto"/>
        <w:rPr>
          <w:rFonts w:ascii="Times New Roman" w:eastAsia="Times New Roman" w:hAnsi="Times New Roman" w:cs="Times New Roman"/>
          <w:sz w:val="24"/>
          <w:szCs w:val="24"/>
        </w:rPr>
      </w:pPr>
    </w:p>
    <w:p w:rsidR="00883564" w:rsidRDefault="00DC1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Logistics</w:t>
      </w:r>
    </w:p>
    <w:p w:rsidR="00883564" w:rsidRDefault="00DC1D48">
      <w:pPr>
        <w:spacing w:line="254" w:lineRule="auto"/>
        <w:ind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game requires either five (recommended) or three players. There are two versions of the game depending on the number of available participants. Both versions illustrate the major themes and lessons, but the five-player version allows players to explore a larger number of competing interests and more strongly emphasizes social, environmental, and regulatory considerations. </w:t>
      </w:r>
    </w:p>
    <w:p w:rsidR="00883564" w:rsidRDefault="00883564">
      <w:pPr>
        <w:spacing w:line="254" w:lineRule="auto"/>
        <w:ind w:right="420"/>
        <w:rPr>
          <w:rFonts w:ascii="Times New Roman" w:eastAsia="Times New Roman" w:hAnsi="Times New Roman" w:cs="Times New Roman"/>
          <w:sz w:val="24"/>
          <w:szCs w:val="24"/>
        </w:rPr>
      </w:pPr>
    </w:p>
    <w:p w:rsidR="00883564" w:rsidRDefault="00DC1D48">
      <w:pPr>
        <w:spacing w:line="254" w:lineRule="auto"/>
        <w:ind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prepare for the negotiation in advance by reading both the general instructions and the confidential instructions (for their role only) and thinking through their strategy. We estimate that this should take </w:t>
      </w:r>
      <w:r>
        <w:rPr>
          <w:rFonts w:ascii="Times New Roman" w:eastAsia="Times New Roman" w:hAnsi="Times New Roman" w:cs="Times New Roman"/>
          <w:b/>
          <w:sz w:val="24"/>
          <w:szCs w:val="24"/>
        </w:rPr>
        <w:t>1-1.5 hours.</w:t>
      </w:r>
      <w:r>
        <w:rPr>
          <w:rFonts w:ascii="Times New Roman" w:eastAsia="Times New Roman" w:hAnsi="Times New Roman" w:cs="Times New Roman"/>
          <w:sz w:val="24"/>
          <w:szCs w:val="24"/>
        </w:rPr>
        <w:t xml:space="preserve"> This does not include the time required to go through the complete case study. </w:t>
      </w:r>
    </w:p>
    <w:p w:rsidR="00883564" w:rsidRDefault="00883564">
      <w:pPr>
        <w:spacing w:line="254" w:lineRule="auto"/>
        <w:ind w:right="420"/>
        <w:rPr>
          <w:rFonts w:ascii="Times New Roman" w:eastAsia="Times New Roman" w:hAnsi="Times New Roman" w:cs="Times New Roman"/>
          <w:sz w:val="24"/>
          <w:szCs w:val="24"/>
        </w:rPr>
      </w:pPr>
    </w:p>
    <w:p w:rsidR="00883564" w:rsidRDefault="00DC1D48">
      <w:pPr>
        <w:spacing w:line="254" w:lineRule="auto"/>
        <w:ind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should be given 1-1.5 hours to play the game. If desired, 30 minutes can be reserved at the end for debriefing the students.</w:t>
      </w:r>
    </w:p>
    <w:p w:rsidR="00883564" w:rsidRDefault="00DC1D48">
      <w:pPr>
        <w:spacing w:line="254" w:lineRule="auto"/>
        <w:ind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83564" w:rsidRDefault="00DC1D48">
      <w:pPr>
        <w:spacing w:line="244" w:lineRule="auto"/>
        <w:ind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While all parties are seeking unanimous agreement, an agreement reached by the majority of the stakeholders may be sufficient.</w:t>
      </w:r>
    </w:p>
    <w:p w:rsidR="00883564" w:rsidRDefault="00883564">
      <w:pPr>
        <w:spacing w:line="244" w:lineRule="auto"/>
        <w:ind w:right="420"/>
        <w:rPr>
          <w:rFonts w:ascii="Times New Roman" w:eastAsia="Times New Roman" w:hAnsi="Times New Roman" w:cs="Times New Roman"/>
          <w:sz w:val="24"/>
          <w:szCs w:val="24"/>
        </w:rPr>
      </w:pPr>
    </w:p>
    <w:p w:rsidR="00883564" w:rsidRDefault="00DC1D48">
      <w:pPr>
        <w:numPr>
          <w:ilvl w:val="0"/>
          <w:numId w:val="6"/>
        </w:numPr>
        <w:spacing w:line="244" w:lineRule="auto"/>
        <w:ind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sidR="00770C6D">
        <w:rPr>
          <w:rFonts w:ascii="Times New Roman" w:eastAsia="Times New Roman" w:hAnsi="Times New Roman" w:cs="Times New Roman"/>
          <w:sz w:val="24"/>
          <w:szCs w:val="24"/>
        </w:rPr>
        <w:t>three-player</w:t>
      </w:r>
      <w:r>
        <w:rPr>
          <w:rFonts w:ascii="Times New Roman" w:eastAsia="Times New Roman" w:hAnsi="Times New Roman" w:cs="Times New Roman"/>
          <w:sz w:val="24"/>
          <w:szCs w:val="24"/>
        </w:rPr>
        <w:t xml:space="preserve"> version, the Forest City Project Manager and the Minister of the Environment can make an agreement without the Community Liaison.</w:t>
      </w:r>
    </w:p>
    <w:p w:rsidR="00883564" w:rsidRDefault="00DC1D48">
      <w:pPr>
        <w:numPr>
          <w:ilvl w:val="0"/>
          <w:numId w:val="3"/>
        </w:numPr>
        <w:spacing w:line="244" w:lineRule="auto"/>
        <w:ind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sidR="00770C6D">
        <w:rPr>
          <w:rFonts w:ascii="Times New Roman" w:eastAsia="Times New Roman" w:hAnsi="Times New Roman" w:cs="Times New Roman"/>
          <w:sz w:val="24"/>
          <w:szCs w:val="24"/>
        </w:rPr>
        <w:t>five-player</w:t>
      </w:r>
      <w:r>
        <w:rPr>
          <w:rFonts w:ascii="Times New Roman" w:eastAsia="Times New Roman" w:hAnsi="Times New Roman" w:cs="Times New Roman"/>
          <w:sz w:val="24"/>
          <w:szCs w:val="24"/>
        </w:rPr>
        <w:t xml:space="preserve"> version, either the Community Liaison or the NGO President can potentially be excluded from the final agreement (but not both).</w:t>
      </w:r>
    </w:p>
    <w:p w:rsidR="00883564" w:rsidRDefault="00DC1D48">
      <w:pPr>
        <w:spacing w:line="244" w:lineRule="auto"/>
        <w:ind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83564" w:rsidRDefault="00DC1D48">
      <w:pPr>
        <w:spacing w:line="244" w:lineRule="auto"/>
        <w:ind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game manager should also let the players know that it is legitimate for them to invent, within reason, additional options (but only for the five existing issues) if the options provided do not allow for agreement. This is the benefit of an unscored game: creative alternatives can be designed to meet the needs of the parties. For example, if an option is presented as </w:t>
      </w:r>
      <w:r>
        <w:rPr>
          <w:rFonts w:ascii="Times New Roman" w:eastAsia="Times New Roman" w:hAnsi="Times New Roman" w:cs="Times New Roman"/>
          <w:sz w:val="24"/>
          <w:szCs w:val="24"/>
        </w:rPr>
        <w:lastRenderedPageBreak/>
        <w:t>unacceptable to a stakeholder, s/he cannot agree to it unless the group substantially modifies the option or greatly advances their interests in another area.</w:t>
      </w:r>
    </w:p>
    <w:p w:rsidR="00883564" w:rsidRDefault="00883564">
      <w:pPr>
        <w:spacing w:line="244" w:lineRule="auto"/>
        <w:ind w:right="380"/>
        <w:rPr>
          <w:rFonts w:ascii="Times New Roman" w:eastAsia="Times New Roman" w:hAnsi="Times New Roman" w:cs="Times New Roman"/>
          <w:sz w:val="24"/>
          <w:szCs w:val="24"/>
        </w:rPr>
      </w:pPr>
    </w:p>
    <w:p w:rsidR="00883564" w:rsidRDefault="00DC1D48">
      <w:pPr>
        <w:spacing w:line="244" w:lineRule="auto"/>
        <w:ind w:right="3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Special Notes for Online Play in EdX SRRDx2</w:t>
      </w:r>
    </w:p>
    <w:p w:rsidR="00883564" w:rsidRDefault="00DC1D48">
      <w:pPr>
        <w:spacing w:line="244" w:lineRule="auto"/>
        <w:ind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game can be played online by EdX students enrolled in EdX SRRDx2: Creating Shared Benefits in Real Estate Development. The course TA should assign students to the roles at least one-week in advance of the simulation. The TA can schedule online negotiations among course students in MIT’s </w:t>
      </w:r>
      <w:proofErr w:type="spellStart"/>
      <w:r>
        <w:rPr>
          <w:rFonts w:ascii="Times New Roman" w:eastAsia="Times New Roman" w:hAnsi="Times New Roman" w:cs="Times New Roman"/>
          <w:sz w:val="24"/>
          <w:szCs w:val="24"/>
        </w:rPr>
        <w:t>Unhangout</w:t>
      </w:r>
      <w:proofErr w:type="spellEnd"/>
      <w:r>
        <w:rPr>
          <w:rFonts w:ascii="Times New Roman" w:eastAsia="Times New Roman" w:hAnsi="Times New Roman" w:cs="Times New Roman"/>
          <w:sz w:val="24"/>
          <w:szCs w:val="24"/>
        </w:rPr>
        <w:t xml:space="preserve"> platform. This time should also be arranged well in advance of the roleplay. In addition, a specific virtual room within the </w:t>
      </w:r>
      <w:proofErr w:type="spellStart"/>
      <w:r>
        <w:rPr>
          <w:rFonts w:ascii="Times New Roman" w:eastAsia="Times New Roman" w:hAnsi="Times New Roman" w:cs="Times New Roman"/>
          <w:sz w:val="24"/>
          <w:szCs w:val="24"/>
        </w:rPr>
        <w:t>unHangout</w:t>
      </w:r>
      <w:proofErr w:type="spellEnd"/>
      <w:r>
        <w:rPr>
          <w:rFonts w:ascii="Times New Roman" w:eastAsia="Times New Roman" w:hAnsi="Times New Roman" w:cs="Times New Roman"/>
          <w:sz w:val="24"/>
          <w:szCs w:val="24"/>
        </w:rPr>
        <w:t xml:space="preserve"> platform will need to be created and scheduled in advance. The link to this room should be sent out to students.</w:t>
      </w:r>
    </w:p>
    <w:p w:rsidR="00883564" w:rsidRDefault="00883564">
      <w:pPr>
        <w:spacing w:line="244" w:lineRule="auto"/>
        <w:ind w:right="380"/>
        <w:rPr>
          <w:rFonts w:ascii="Times New Roman" w:eastAsia="Times New Roman" w:hAnsi="Times New Roman" w:cs="Times New Roman"/>
          <w:sz w:val="24"/>
          <w:szCs w:val="24"/>
        </w:rPr>
      </w:pPr>
    </w:p>
    <w:p w:rsidR="00883564" w:rsidRDefault="00883564">
      <w:pPr>
        <w:spacing w:line="244" w:lineRule="auto"/>
        <w:ind w:right="380"/>
        <w:rPr>
          <w:rFonts w:ascii="Times New Roman" w:eastAsia="Times New Roman" w:hAnsi="Times New Roman" w:cs="Times New Roman"/>
          <w:sz w:val="24"/>
          <w:szCs w:val="24"/>
        </w:rPr>
      </w:pPr>
    </w:p>
    <w:p w:rsidR="00883564" w:rsidRDefault="00DC1D48">
      <w:pPr>
        <w:shd w:val="clear" w:color="auto" w:fill="FFFFFF"/>
        <w:spacing w:before="300" w:after="320" w:line="24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participate in </w:t>
      </w:r>
      <w:proofErr w:type="spellStart"/>
      <w:r>
        <w:rPr>
          <w:rFonts w:ascii="Times New Roman" w:eastAsia="Times New Roman" w:hAnsi="Times New Roman" w:cs="Times New Roman"/>
          <w:sz w:val="24"/>
          <w:szCs w:val="24"/>
        </w:rPr>
        <w:t>UnHangout</w:t>
      </w:r>
      <w:proofErr w:type="spellEnd"/>
      <w:r>
        <w:rPr>
          <w:rFonts w:ascii="Times New Roman" w:eastAsia="Times New Roman" w:hAnsi="Times New Roman" w:cs="Times New Roman"/>
          <w:sz w:val="24"/>
          <w:szCs w:val="24"/>
        </w:rPr>
        <w:t>, students will need to have:</w:t>
      </w:r>
    </w:p>
    <w:p w:rsidR="00883564" w:rsidRDefault="00DC1D48">
      <w:pPr>
        <w:numPr>
          <w:ilvl w:val="0"/>
          <w:numId w:val="12"/>
        </w:numPr>
        <w:shd w:val="clear" w:color="auto" w:fill="FFFFFF"/>
        <w:spacing w:before="300" w:line="24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proofErr w:type="spellStart"/>
      <w:r>
        <w:rPr>
          <w:rFonts w:ascii="Times New Roman" w:eastAsia="Times New Roman" w:hAnsi="Times New Roman" w:cs="Times New Roman"/>
          <w:sz w:val="24"/>
          <w:szCs w:val="24"/>
        </w:rPr>
        <w:t>UnHangout</w:t>
      </w:r>
      <w:proofErr w:type="spellEnd"/>
      <w:r>
        <w:rPr>
          <w:rFonts w:ascii="Times New Roman" w:eastAsia="Times New Roman" w:hAnsi="Times New Roman" w:cs="Times New Roman"/>
          <w:sz w:val="24"/>
          <w:szCs w:val="24"/>
        </w:rPr>
        <w:t xml:space="preserve"> account. Please go to </w:t>
      </w:r>
      <w:hyperlink r:id="rId8">
        <w:r>
          <w:rPr>
            <w:rFonts w:ascii="Times New Roman" w:eastAsia="Times New Roman" w:hAnsi="Times New Roman" w:cs="Times New Roman"/>
            <w:sz w:val="24"/>
            <w:szCs w:val="24"/>
            <w:u w:val="single"/>
          </w:rPr>
          <w:t>https://unhangout.media.mit.edu/</w:t>
        </w:r>
      </w:hyperlink>
      <w:r>
        <w:rPr>
          <w:rFonts w:ascii="Times New Roman" w:eastAsia="Times New Roman" w:hAnsi="Times New Roman" w:cs="Times New Roman"/>
          <w:sz w:val="24"/>
          <w:szCs w:val="24"/>
        </w:rPr>
        <w:t xml:space="preserve"> and set up an account.</w:t>
      </w:r>
    </w:p>
    <w:p w:rsidR="00883564" w:rsidRDefault="00DC1D48">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functioning webcam and headset (or built-in microphone).</w:t>
      </w:r>
    </w:p>
    <w:p w:rsidR="00883564" w:rsidRDefault="00DC1D48">
      <w:pPr>
        <w:numPr>
          <w:ilvl w:val="0"/>
          <w:numId w:val="12"/>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UnHangout</w:t>
      </w:r>
      <w:proofErr w:type="spellEnd"/>
      <w:r>
        <w:rPr>
          <w:rFonts w:ascii="Times New Roman" w:eastAsia="Times New Roman" w:hAnsi="Times New Roman" w:cs="Times New Roman"/>
          <w:sz w:val="24"/>
          <w:szCs w:val="24"/>
        </w:rPr>
        <w:t xml:space="preserve"> breakout rooms do not work on Safari, Internet Explorer/Edge, or on mobile devices. Make sure students use Chrome or Firefox</w:t>
      </w:r>
    </w:p>
    <w:p w:rsidR="00883564" w:rsidRDefault="00883564">
      <w:pPr>
        <w:ind w:left="1440"/>
        <w:rPr>
          <w:rFonts w:ascii="Times New Roman" w:eastAsia="Times New Roman" w:hAnsi="Times New Roman" w:cs="Times New Roman"/>
          <w:sz w:val="24"/>
          <w:szCs w:val="24"/>
        </w:rPr>
      </w:pPr>
    </w:p>
    <w:p w:rsidR="00883564" w:rsidRDefault="00DC1D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t>
      </w:r>
      <w:proofErr w:type="spellStart"/>
      <w:r>
        <w:rPr>
          <w:rFonts w:ascii="Times New Roman" w:eastAsia="Times New Roman" w:hAnsi="Times New Roman" w:cs="Times New Roman"/>
          <w:sz w:val="24"/>
          <w:szCs w:val="24"/>
        </w:rPr>
        <w:t>UnHangout</w:t>
      </w:r>
      <w:proofErr w:type="spellEnd"/>
      <w:r>
        <w:rPr>
          <w:rFonts w:ascii="Times New Roman" w:eastAsia="Times New Roman" w:hAnsi="Times New Roman" w:cs="Times New Roman"/>
          <w:sz w:val="24"/>
          <w:szCs w:val="24"/>
        </w:rPr>
        <w:t xml:space="preserve"> will open approximately 15 minutes before its scheduled start time. If students arrive before then, they will see a static event page. When the </w:t>
      </w:r>
      <w:proofErr w:type="spellStart"/>
      <w:r>
        <w:rPr>
          <w:rFonts w:ascii="Times New Roman" w:eastAsia="Times New Roman" w:hAnsi="Times New Roman" w:cs="Times New Roman"/>
          <w:sz w:val="24"/>
          <w:szCs w:val="24"/>
        </w:rPr>
        <w:t>UnHangout</w:t>
      </w:r>
      <w:proofErr w:type="spellEnd"/>
      <w:r>
        <w:rPr>
          <w:rFonts w:ascii="Times New Roman" w:eastAsia="Times New Roman" w:hAnsi="Times New Roman" w:cs="Times New Roman"/>
          <w:sz w:val="24"/>
          <w:szCs w:val="24"/>
        </w:rPr>
        <w:t xml:space="preserve"> opens (if they are logged in), students will automatically be redirected to the event.</w:t>
      </w:r>
    </w:p>
    <w:p w:rsidR="00883564" w:rsidRDefault="00883564">
      <w:pPr>
        <w:rPr>
          <w:rFonts w:ascii="Times New Roman" w:eastAsia="Times New Roman" w:hAnsi="Times New Roman" w:cs="Times New Roman"/>
          <w:sz w:val="24"/>
          <w:szCs w:val="24"/>
        </w:rPr>
      </w:pPr>
    </w:p>
    <w:p w:rsidR="00883564" w:rsidRDefault="00DC1D48">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Students may also choose to negotiate offline if desired.</w:t>
      </w:r>
      <w:r>
        <w:rPr>
          <w:rFonts w:ascii="Times New Roman" w:eastAsia="Times New Roman" w:hAnsi="Times New Roman" w:cs="Times New Roman"/>
          <w:sz w:val="24"/>
          <w:szCs w:val="24"/>
        </w:rPr>
        <w:t xml:space="preserve"> </w:t>
      </w:r>
    </w:p>
    <w:p w:rsidR="00883564" w:rsidRDefault="00883564">
      <w:pPr>
        <w:rPr>
          <w:rFonts w:ascii="Times New Roman" w:eastAsia="Times New Roman" w:hAnsi="Times New Roman" w:cs="Times New Roman"/>
          <w:sz w:val="24"/>
          <w:szCs w:val="24"/>
        </w:rPr>
      </w:pPr>
    </w:p>
    <w:p w:rsidR="00883564" w:rsidRDefault="00DC1D48">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do the simulation OFFLINE will be responsible for finding partners and conducting the role play on their own. They need to coordinate all the logistics of getting the simulation done (finding partners, coordinating a time to meet, etc.).</w:t>
      </w:r>
    </w:p>
    <w:p w:rsidR="00883564" w:rsidRDefault="00883564">
      <w:pPr>
        <w:rPr>
          <w:rFonts w:ascii="Times New Roman" w:eastAsia="Times New Roman" w:hAnsi="Times New Roman" w:cs="Times New Roman"/>
          <w:sz w:val="24"/>
          <w:szCs w:val="24"/>
        </w:rPr>
      </w:pPr>
    </w:p>
    <w:p w:rsidR="00883564" w:rsidRDefault="00DC1D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will need to identify people with whom they can play this simulation. This could include friends, colleagues, a spouse, or students they’ve met in this online program. They can schedule the simulation when it is most convenient for their schedule as long as it fits within the timeline of the course. </w:t>
      </w:r>
    </w:p>
    <w:p w:rsidR="00883564" w:rsidRDefault="00883564">
      <w:pPr>
        <w:rPr>
          <w:rFonts w:ascii="Times New Roman" w:eastAsia="Times New Roman" w:hAnsi="Times New Roman" w:cs="Times New Roman"/>
          <w:sz w:val="24"/>
          <w:szCs w:val="24"/>
        </w:rPr>
      </w:pPr>
    </w:p>
    <w:p w:rsidR="00883564" w:rsidRDefault="00DC1D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Since they will be doing the simulation OFFLINE, they will conduct the role play face-to-face, by phone, or by video conference such as Skype, Google Hangouts, WebEx, etc. They do not need to record the simulation.</w:t>
      </w:r>
    </w:p>
    <w:p w:rsidR="00883564" w:rsidRDefault="00883564">
      <w:pPr>
        <w:rPr>
          <w:rFonts w:ascii="Times New Roman" w:eastAsia="Times New Roman" w:hAnsi="Times New Roman" w:cs="Times New Roman"/>
          <w:sz w:val="24"/>
          <w:szCs w:val="24"/>
        </w:rPr>
      </w:pPr>
    </w:p>
    <w:p w:rsidR="00883564" w:rsidRDefault="00DC1D4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Debrief</w:t>
      </w:r>
    </w:p>
    <w:p w:rsidR="00883564" w:rsidRDefault="00DC1D4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If desired, the game manager can ask the group questions following the roleplay, such as the following to spark discussion on dynamics within the game and lessons to take away. Allow around 30 minutes to debrief and feel free to add your own questions.</w:t>
      </w:r>
    </w:p>
    <w:p w:rsidR="00883564" w:rsidRDefault="00883564">
      <w:pPr>
        <w:rPr>
          <w:rFonts w:ascii="Times New Roman" w:eastAsia="Times New Roman" w:hAnsi="Times New Roman" w:cs="Times New Roman"/>
          <w:b/>
          <w:sz w:val="24"/>
          <w:szCs w:val="24"/>
        </w:rPr>
      </w:pPr>
    </w:p>
    <w:p w:rsidR="00883564" w:rsidRDefault="00DC1D4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 Questions</w:t>
      </w:r>
      <w:r>
        <w:rPr>
          <w:rFonts w:ascii="Times New Roman" w:eastAsia="Times New Roman" w:hAnsi="Times New Roman" w:cs="Times New Roman"/>
          <w:sz w:val="24"/>
          <w:szCs w:val="24"/>
        </w:rPr>
        <w:t>:</w:t>
      </w:r>
    </w:p>
    <w:p w:rsidR="00883564" w:rsidRDefault="00DC1D48">
      <w:pPr>
        <w:spacing w:line="30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83564" w:rsidRDefault="00DC1D48">
      <w:pPr>
        <w:spacing w:line="268"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1. If the group reached an agreement, what were the keys to that success? If not, what issues or group dynamics prevented agreement.</w:t>
      </w:r>
    </w:p>
    <w:p w:rsidR="00883564" w:rsidRDefault="00DC1D48">
      <w:pPr>
        <w:spacing w:line="252" w:lineRule="auto"/>
        <w:ind w:right="1140"/>
        <w:rPr>
          <w:rFonts w:ascii="Times New Roman" w:eastAsia="Times New Roman" w:hAnsi="Times New Roman" w:cs="Times New Roman"/>
          <w:sz w:val="24"/>
          <w:szCs w:val="24"/>
        </w:rPr>
      </w:pPr>
      <w:r>
        <w:rPr>
          <w:rFonts w:ascii="Times New Roman" w:eastAsia="Times New Roman" w:hAnsi="Times New Roman" w:cs="Times New Roman"/>
          <w:sz w:val="24"/>
          <w:szCs w:val="24"/>
        </w:rPr>
        <w:t>2. What tradeoffs were negotiated in order to reach an agreement?</w:t>
      </w:r>
    </w:p>
    <w:p w:rsidR="00883564" w:rsidRDefault="00DC1D48">
      <w:pPr>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3. Were participants able to identify options that satisfied multiple interests? And if so, how?</w:t>
      </w:r>
    </w:p>
    <w:p w:rsidR="00883564" w:rsidRDefault="00DC1D48">
      <w:pPr>
        <w:ind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4. Did your group manage to identify and create mutual gains that benefited all parties as compared to the status quo?</w:t>
      </w:r>
    </w:p>
    <w:p w:rsidR="00883564" w:rsidRDefault="00883564">
      <w:pPr>
        <w:ind w:right="540"/>
        <w:rPr>
          <w:rFonts w:ascii="Times New Roman" w:eastAsia="Times New Roman" w:hAnsi="Times New Roman" w:cs="Times New Roman"/>
          <w:sz w:val="24"/>
          <w:szCs w:val="24"/>
        </w:rPr>
      </w:pPr>
    </w:p>
    <w:p w:rsidR="001A4E02" w:rsidRDefault="001A4E02">
      <w:pPr>
        <w:ind w:right="540"/>
        <w:rPr>
          <w:rFonts w:ascii="Times New Roman" w:eastAsia="Times New Roman" w:hAnsi="Times New Roman" w:cs="Times New Roman"/>
          <w:sz w:val="24"/>
          <w:szCs w:val="24"/>
        </w:rPr>
      </w:pPr>
    </w:p>
    <w:p w:rsidR="001A4E02" w:rsidRDefault="001A4E02">
      <w:pPr>
        <w:ind w:right="540"/>
        <w:rPr>
          <w:rFonts w:ascii="Times New Roman" w:eastAsia="Times New Roman" w:hAnsi="Times New Roman" w:cs="Times New Roman"/>
          <w:sz w:val="24"/>
          <w:szCs w:val="24"/>
        </w:rPr>
      </w:pPr>
    </w:p>
    <w:p w:rsidR="001A4E02" w:rsidRDefault="001A4E02">
      <w:pPr>
        <w:ind w:right="540"/>
        <w:rPr>
          <w:rFonts w:ascii="Times New Roman" w:eastAsia="Times New Roman" w:hAnsi="Times New Roman" w:cs="Times New Roman"/>
          <w:sz w:val="24"/>
          <w:szCs w:val="24"/>
        </w:rPr>
      </w:pPr>
    </w:p>
    <w:p w:rsidR="001A4E02" w:rsidRDefault="001A4E02">
      <w:pPr>
        <w:ind w:right="540"/>
        <w:rPr>
          <w:rFonts w:ascii="Times New Roman" w:eastAsia="Times New Roman" w:hAnsi="Times New Roman" w:cs="Times New Roman"/>
          <w:sz w:val="24"/>
          <w:szCs w:val="24"/>
        </w:rPr>
      </w:pPr>
    </w:p>
    <w:p w:rsidR="001A4E02" w:rsidRDefault="001A4E02">
      <w:pPr>
        <w:ind w:right="540"/>
        <w:rPr>
          <w:rFonts w:ascii="Times New Roman" w:eastAsia="Times New Roman" w:hAnsi="Times New Roman" w:cs="Times New Roman"/>
          <w:sz w:val="24"/>
          <w:szCs w:val="24"/>
        </w:rPr>
      </w:pPr>
    </w:p>
    <w:p w:rsidR="001A4E02" w:rsidRDefault="001A4E02">
      <w:pPr>
        <w:ind w:right="540"/>
        <w:rPr>
          <w:rFonts w:ascii="Times New Roman" w:eastAsia="Times New Roman" w:hAnsi="Times New Roman" w:cs="Times New Roman"/>
          <w:sz w:val="24"/>
          <w:szCs w:val="24"/>
        </w:rPr>
      </w:pPr>
    </w:p>
    <w:p w:rsidR="001A4E02" w:rsidRDefault="001A4E02">
      <w:pPr>
        <w:ind w:right="540"/>
        <w:rPr>
          <w:rFonts w:ascii="Times New Roman" w:eastAsia="Times New Roman" w:hAnsi="Times New Roman" w:cs="Times New Roman"/>
          <w:sz w:val="24"/>
          <w:szCs w:val="24"/>
        </w:rPr>
      </w:pPr>
    </w:p>
    <w:p w:rsidR="001A4E02" w:rsidRDefault="001A4E02">
      <w:pPr>
        <w:ind w:right="540"/>
        <w:rPr>
          <w:rFonts w:ascii="Times New Roman" w:eastAsia="Times New Roman" w:hAnsi="Times New Roman" w:cs="Times New Roman"/>
          <w:sz w:val="24"/>
          <w:szCs w:val="24"/>
        </w:rPr>
      </w:pPr>
    </w:p>
    <w:p w:rsidR="001A4E02" w:rsidRDefault="001A4E02">
      <w:pPr>
        <w:ind w:right="540"/>
        <w:rPr>
          <w:rFonts w:ascii="Times New Roman" w:eastAsia="Times New Roman" w:hAnsi="Times New Roman" w:cs="Times New Roman"/>
          <w:sz w:val="24"/>
          <w:szCs w:val="24"/>
        </w:rPr>
      </w:pPr>
    </w:p>
    <w:p w:rsidR="001A4E02" w:rsidRDefault="001A4E02">
      <w:pPr>
        <w:ind w:right="540"/>
        <w:rPr>
          <w:rFonts w:ascii="Times New Roman" w:eastAsia="Times New Roman" w:hAnsi="Times New Roman" w:cs="Times New Roman"/>
          <w:sz w:val="24"/>
          <w:szCs w:val="24"/>
        </w:rPr>
      </w:pPr>
    </w:p>
    <w:p w:rsidR="001A4E02" w:rsidRDefault="001A4E02">
      <w:pPr>
        <w:ind w:right="540"/>
        <w:rPr>
          <w:rFonts w:ascii="Times New Roman" w:eastAsia="Times New Roman" w:hAnsi="Times New Roman" w:cs="Times New Roman"/>
          <w:sz w:val="24"/>
          <w:szCs w:val="24"/>
        </w:rPr>
      </w:pPr>
    </w:p>
    <w:p w:rsidR="001A4E02" w:rsidRDefault="001A4E02">
      <w:pPr>
        <w:ind w:right="540"/>
        <w:rPr>
          <w:rFonts w:ascii="Times New Roman" w:eastAsia="Times New Roman" w:hAnsi="Times New Roman" w:cs="Times New Roman"/>
          <w:sz w:val="24"/>
          <w:szCs w:val="24"/>
        </w:rPr>
      </w:pPr>
    </w:p>
    <w:p w:rsidR="001A4E02" w:rsidRDefault="001A4E02">
      <w:pPr>
        <w:ind w:right="540"/>
        <w:rPr>
          <w:rFonts w:ascii="Times New Roman" w:eastAsia="Times New Roman" w:hAnsi="Times New Roman" w:cs="Times New Roman"/>
          <w:sz w:val="24"/>
          <w:szCs w:val="24"/>
        </w:rPr>
      </w:pPr>
    </w:p>
    <w:p w:rsidR="001A4E02" w:rsidRDefault="001A4E02">
      <w:pPr>
        <w:ind w:right="540"/>
        <w:rPr>
          <w:rFonts w:ascii="Times New Roman" w:eastAsia="Times New Roman" w:hAnsi="Times New Roman" w:cs="Times New Roman"/>
          <w:sz w:val="24"/>
          <w:szCs w:val="24"/>
        </w:rPr>
      </w:pPr>
    </w:p>
    <w:p w:rsidR="001A4E02" w:rsidRDefault="001A4E02">
      <w:pPr>
        <w:ind w:right="540"/>
        <w:rPr>
          <w:rFonts w:ascii="Times New Roman" w:eastAsia="Times New Roman" w:hAnsi="Times New Roman" w:cs="Times New Roman"/>
          <w:sz w:val="24"/>
          <w:szCs w:val="24"/>
        </w:rPr>
      </w:pPr>
    </w:p>
    <w:p w:rsidR="001A4E02" w:rsidRDefault="001A4E02">
      <w:pPr>
        <w:ind w:right="540"/>
        <w:rPr>
          <w:rFonts w:ascii="Times New Roman" w:eastAsia="Times New Roman" w:hAnsi="Times New Roman" w:cs="Times New Roman"/>
          <w:sz w:val="24"/>
          <w:szCs w:val="24"/>
        </w:rPr>
      </w:pPr>
    </w:p>
    <w:p w:rsidR="001A4E02" w:rsidRDefault="001A4E02">
      <w:pPr>
        <w:ind w:right="540"/>
        <w:rPr>
          <w:rFonts w:ascii="Times New Roman" w:eastAsia="Times New Roman" w:hAnsi="Times New Roman" w:cs="Times New Roman"/>
          <w:sz w:val="24"/>
          <w:szCs w:val="24"/>
        </w:rPr>
      </w:pPr>
    </w:p>
    <w:p w:rsidR="001A4E02" w:rsidRDefault="001A4E02">
      <w:pPr>
        <w:ind w:right="540"/>
        <w:rPr>
          <w:rFonts w:ascii="Times New Roman" w:eastAsia="Times New Roman" w:hAnsi="Times New Roman" w:cs="Times New Roman"/>
          <w:sz w:val="24"/>
          <w:szCs w:val="24"/>
        </w:rPr>
      </w:pPr>
    </w:p>
    <w:p w:rsidR="001A4E02" w:rsidRDefault="001A4E02">
      <w:pPr>
        <w:ind w:right="540"/>
        <w:rPr>
          <w:rFonts w:ascii="Times New Roman" w:eastAsia="Times New Roman" w:hAnsi="Times New Roman" w:cs="Times New Roman"/>
          <w:sz w:val="24"/>
          <w:szCs w:val="24"/>
        </w:rPr>
      </w:pPr>
    </w:p>
    <w:p w:rsidR="00883564" w:rsidRDefault="00DC1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POTENTIAL STAKEHOLDER AGREEMENTS: THREE-PARTY GAME</w:t>
      </w:r>
    </w:p>
    <w:p w:rsidR="00883564" w:rsidRDefault="00883564">
      <w:pPr>
        <w:rPr>
          <w:rFonts w:ascii="Times New Roman" w:eastAsia="Times New Roman" w:hAnsi="Times New Roman" w:cs="Times New Roman"/>
          <w:b/>
          <w:sz w:val="24"/>
          <w:szCs w:val="24"/>
          <w:highlight w:val="yellow"/>
        </w:rPr>
      </w:pPr>
    </w:p>
    <w:p w:rsidR="00883564" w:rsidRDefault="00DC1D48">
      <w:pPr>
        <w:rPr>
          <w:rFonts w:ascii="Times New Roman" w:eastAsia="Times New Roman" w:hAnsi="Times New Roman" w:cs="Times New Roman"/>
          <w:sz w:val="24"/>
          <w:szCs w:val="24"/>
        </w:rPr>
      </w:pPr>
      <w:r>
        <w:rPr>
          <w:rFonts w:ascii="Times New Roman" w:eastAsia="Times New Roman" w:hAnsi="Times New Roman" w:cs="Times New Roman"/>
          <w:sz w:val="24"/>
          <w:szCs w:val="24"/>
        </w:rPr>
        <w:t>Issue 1: Project size</w:t>
      </w:r>
    </w:p>
    <w:p w:rsidR="00883564" w:rsidRDefault="00DC1D48">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1a: Continue as proposed.</w:t>
      </w:r>
    </w:p>
    <w:p w:rsidR="00883564" w:rsidRDefault="00DC1D48">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1b: Break up into 4 islands, reduce size by 10%, 500m buffer zone</w:t>
      </w:r>
    </w:p>
    <w:p w:rsidR="00883564" w:rsidRDefault="00DC1D48">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1c: Break up into 4 islands and reduce size by 20%, 1 km buffer zone</w:t>
      </w:r>
    </w:p>
    <w:p w:rsidR="00883564" w:rsidRDefault="00DC1D48">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1d: Break into 6 islands and reduce size by 50%, 1.5 km buffer zone</w:t>
      </w:r>
    </w:p>
    <w:p w:rsidR="00883564" w:rsidRDefault="00DC1D48">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1e: Cancel project</w:t>
      </w:r>
    </w:p>
    <w:p w:rsidR="00883564" w:rsidRDefault="00DC1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00"/>
        <w:gridCol w:w="1905"/>
        <w:gridCol w:w="1290"/>
        <w:gridCol w:w="1380"/>
        <w:gridCol w:w="1380"/>
        <w:gridCol w:w="1290"/>
      </w:tblGrid>
      <w:tr w:rsidR="00883564">
        <w:trPr>
          <w:trHeight w:val="460"/>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 1</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p>
        </w:tc>
      </w:tr>
      <w:tr w:rsidR="00883564">
        <w:trPr>
          <w:trHeight w:val="72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Country Garden</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(but realize it’s unrealistic)</w:t>
            </w:r>
          </w:p>
        </w:tc>
        <w:tc>
          <w:tcPr>
            <w:tcW w:w="1290"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80"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pBdr>
                <w:top w:val="nil"/>
                <w:left w:val="nil"/>
                <w:bottom w:val="nil"/>
                <w:right w:val="nil"/>
                <w:between w:val="nil"/>
              </w:pBdr>
              <w:rPr>
                <w:rFonts w:ascii="Times New Roman" w:eastAsia="Times New Roman" w:hAnsi="Times New Roman" w:cs="Times New Roman"/>
                <w:sz w:val="24"/>
                <w:szCs w:val="24"/>
              </w:rPr>
            </w:pP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pBdr>
                <w:top w:val="nil"/>
                <w:left w:val="nil"/>
                <w:bottom w:val="nil"/>
                <w:right w:val="nil"/>
                <w:between w:val="nil"/>
              </w:pBdr>
              <w:rPr>
                <w:rFonts w:ascii="Times New Roman" w:eastAsia="Times New Roman" w:hAnsi="Times New Roman" w:cs="Times New Roman"/>
                <w:sz w:val="24"/>
                <w:szCs w:val="24"/>
              </w:rPr>
            </w:pPr>
          </w:p>
        </w:tc>
      </w:tr>
      <w:tr w:rsidR="00883564">
        <w:trPr>
          <w:trHeight w:val="46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Govt. (DOE)</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pBdr>
                <w:top w:val="nil"/>
                <w:left w:val="nil"/>
                <w:bottom w:val="nil"/>
                <w:right w:val="nil"/>
                <w:between w:val="nil"/>
              </w:pBdr>
              <w:rPr>
                <w:rFonts w:ascii="Times New Roman" w:eastAsia="Times New Roman" w:hAnsi="Times New Roman" w:cs="Times New Roman"/>
                <w:sz w:val="24"/>
                <w:szCs w:val="24"/>
              </w:rPr>
            </w:pPr>
          </w:p>
        </w:tc>
        <w:tc>
          <w:tcPr>
            <w:tcW w:w="1290"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80"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pBdr>
                <w:top w:val="nil"/>
                <w:left w:val="nil"/>
                <w:bottom w:val="nil"/>
                <w:right w:val="nil"/>
                <w:between w:val="nil"/>
              </w:pBdr>
              <w:rPr>
                <w:rFonts w:ascii="Times New Roman" w:eastAsia="Times New Roman" w:hAnsi="Times New Roman" w:cs="Times New Roman"/>
                <w:sz w:val="24"/>
                <w:szCs w:val="24"/>
              </w:rPr>
            </w:pPr>
          </w:p>
        </w:tc>
      </w:tr>
      <w:tr w:rsidR="00883564">
        <w:trPr>
          <w:trHeight w:val="72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rep.</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pBdr>
                <w:top w:val="nil"/>
                <w:left w:val="nil"/>
                <w:bottom w:val="nil"/>
                <w:right w:val="nil"/>
                <w:between w:val="nil"/>
              </w:pBdr>
              <w:rPr>
                <w:rFonts w:ascii="Times New Roman" w:eastAsia="Times New Roman" w:hAnsi="Times New Roman" w:cs="Times New Roman"/>
                <w:sz w:val="24"/>
                <w:szCs w:val="24"/>
              </w:rPr>
            </w:pPr>
          </w:p>
        </w:tc>
        <w:tc>
          <w:tcPr>
            <w:tcW w:w="1290"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80"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770C6D" w:rsidRDefault="00770C6D">
      <w:pPr>
        <w:rPr>
          <w:rFonts w:ascii="Times New Roman" w:eastAsia="Times New Roman" w:hAnsi="Times New Roman" w:cs="Times New Roman"/>
          <w:b/>
          <w:sz w:val="24"/>
          <w:szCs w:val="24"/>
        </w:rPr>
      </w:pPr>
    </w:p>
    <w:p w:rsidR="00883564" w:rsidRDefault="00DC1D48">
      <w:pPr>
        <w:rPr>
          <w:rFonts w:ascii="Times New Roman" w:eastAsia="Times New Roman" w:hAnsi="Times New Roman" w:cs="Times New Roman"/>
          <w:sz w:val="24"/>
          <w:szCs w:val="24"/>
        </w:rPr>
      </w:pPr>
      <w:r>
        <w:rPr>
          <w:rFonts w:ascii="Times New Roman" w:eastAsia="Times New Roman" w:hAnsi="Times New Roman" w:cs="Times New Roman"/>
          <w:sz w:val="24"/>
          <w:szCs w:val="24"/>
        </w:rPr>
        <w:t>Issue 2: Hiring rules</w:t>
      </w:r>
    </w:p>
    <w:p w:rsidR="00883564" w:rsidRDefault="00DC1D4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2a: Maintain current staffing structure</w:t>
      </w:r>
    </w:p>
    <w:p w:rsidR="00883564" w:rsidRDefault="00DC1D4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2b: Commit to hiring 25% Malaysians for </w:t>
      </w:r>
      <w:r w:rsidR="00770C6D">
        <w:rPr>
          <w:rFonts w:ascii="Times New Roman" w:eastAsia="Times New Roman" w:hAnsi="Times New Roman" w:cs="Times New Roman"/>
          <w:sz w:val="24"/>
          <w:szCs w:val="24"/>
        </w:rPr>
        <w:t>service-oriented</w:t>
      </w:r>
      <w:r>
        <w:rPr>
          <w:rFonts w:ascii="Times New Roman" w:eastAsia="Times New Roman" w:hAnsi="Times New Roman" w:cs="Times New Roman"/>
          <w:sz w:val="24"/>
          <w:szCs w:val="24"/>
        </w:rPr>
        <w:t xml:space="preserve"> staff only</w:t>
      </w:r>
    </w:p>
    <w:p w:rsidR="00883564" w:rsidRDefault="00DC1D4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2c: Commit to hire 50% Malaysians (half </w:t>
      </w:r>
      <w:proofErr w:type="spellStart"/>
      <w:r>
        <w:rPr>
          <w:rFonts w:ascii="Times New Roman" w:eastAsia="Times New Roman" w:hAnsi="Times New Roman" w:cs="Times New Roman"/>
          <w:sz w:val="24"/>
          <w:szCs w:val="24"/>
        </w:rPr>
        <w:t>Johorian</w:t>
      </w:r>
      <w:proofErr w:type="spellEnd"/>
      <w:r>
        <w:rPr>
          <w:rFonts w:ascii="Times New Roman" w:eastAsia="Times New Roman" w:hAnsi="Times New Roman" w:cs="Times New Roman"/>
          <w:sz w:val="24"/>
          <w:szCs w:val="24"/>
        </w:rPr>
        <w:t xml:space="preserve">) for </w:t>
      </w:r>
      <w:r w:rsidR="00770C6D">
        <w:rPr>
          <w:rFonts w:ascii="Times New Roman" w:eastAsia="Times New Roman" w:hAnsi="Times New Roman" w:cs="Times New Roman"/>
          <w:sz w:val="24"/>
          <w:szCs w:val="24"/>
        </w:rPr>
        <w:t>service-oriented</w:t>
      </w:r>
      <w:r>
        <w:rPr>
          <w:rFonts w:ascii="Times New Roman" w:eastAsia="Times New Roman" w:hAnsi="Times New Roman" w:cs="Times New Roman"/>
          <w:sz w:val="24"/>
          <w:szCs w:val="24"/>
        </w:rPr>
        <w:t xml:space="preserve"> staff</w:t>
      </w:r>
    </w:p>
    <w:p w:rsidR="00883564" w:rsidRDefault="00DC1D4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2d: Commit to hire 75% Malaysians (half </w:t>
      </w:r>
      <w:proofErr w:type="spellStart"/>
      <w:r>
        <w:rPr>
          <w:rFonts w:ascii="Times New Roman" w:eastAsia="Times New Roman" w:hAnsi="Times New Roman" w:cs="Times New Roman"/>
          <w:sz w:val="24"/>
          <w:szCs w:val="24"/>
        </w:rPr>
        <w:t>Johorian</w:t>
      </w:r>
      <w:proofErr w:type="spellEnd"/>
      <w:r>
        <w:rPr>
          <w:rFonts w:ascii="Times New Roman" w:eastAsia="Times New Roman" w:hAnsi="Times New Roman" w:cs="Times New Roman"/>
          <w:sz w:val="24"/>
          <w:szCs w:val="24"/>
        </w:rPr>
        <w:t xml:space="preserve">) for </w:t>
      </w:r>
      <w:r w:rsidR="00770C6D">
        <w:rPr>
          <w:rFonts w:ascii="Times New Roman" w:eastAsia="Times New Roman" w:hAnsi="Times New Roman" w:cs="Times New Roman"/>
          <w:sz w:val="24"/>
          <w:szCs w:val="24"/>
        </w:rPr>
        <w:t>service-oriented</w:t>
      </w:r>
      <w:r>
        <w:rPr>
          <w:rFonts w:ascii="Times New Roman" w:eastAsia="Times New Roman" w:hAnsi="Times New Roman" w:cs="Times New Roman"/>
          <w:sz w:val="24"/>
          <w:szCs w:val="24"/>
        </w:rPr>
        <w:t xml:space="preserve"> staff and 10% Malaysians for construction staff</w:t>
      </w:r>
    </w:p>
    <w:p w:rsidR="00883564" w:rsidRDefault="00DC1D48">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2e: Commit to hire 100% Malaysians (half </w:t>
      </w:r>
      <w:proofErr w:type="spellStart"/>
      <w:r>
        <w:rPr>
          <w:rFonts w:ascii="Times New Roman" w:eastAsia="Times New Roman" w:hAnsi="Times New Roman" w:cs="Times New Roman"/>
          <w:sz w:val="24"/>
          <w:szCs w:val="24"/>
        </w:rPr>
        <w:t>Johorian</w:t>
      </w:r>
      <w:proofErr w:type="spellEnd"/>
      <w:r>
        <w:rPr>
          <w:rFonts w:ascii="Times New Roman" w:eastAsia="Times New Roman" w:hAnsi="Times New Roman" w:cs="Times New Roman"/>
          <w:sz w:val="24"/>
          <w:szCs w:val="24"/>
        </w:rPr>
        <w:t>) for service staff and 50% Malaysians for construction staff</w:t>
      </w:r>
    </w:p>
    <w:p w:rsidR="00883564" w:rsidRDefault="00DC1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0"/>
        <w:tblW w:w="935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13"/>
        <w:gridCol w:w="1171"/>
        <w:gridCol w:w="1409"/>
        <w:gridCol w:w="1572"/>
        <w:gridCol w:w="1186"/>
        <w:gridCol w:w="1008"/>
      </w:tblGrid>
      <w:tr w:rsidR="00883564">
        <w:trPr>
          <w:trHeight w:val="460"/>
        </w:trPr>
        <w:tc>
          <w:tcPr>
            <w:tcW w:w="3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 2</w:t>
            </w:r>
          </w:p>
        </w:tc>
        <w:tc>
          <w:tcPr>
            <w:tcW w:w="11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14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15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11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10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p>
        </w:tc>
      </w:tr>
      <w:tr w:rsidR="00883564">
        <w:trPr>
          <w:trHeight w:val="460"/>
        </w:trPr>
        <w:tc>
          <w:tcPr>
            <w:tcW w:w="30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Country Garden</w:t>
            </w:r>
          </w:p>
        </w:tc>
        <w:tc>
          <w:tcPr>
            <w:tcW w:w="1171"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pBdr>
                <w:top w:val="nil"/>
                <w:left w:val="nil"/>
                <w:bottom w:val="nil"/>
                <w:right w:val="nil"/>
                <w:between w:val="nil"/>
              </w:pBdr>
              <w:rPr>
                <w:rFonts w:ascii="Times New Roman" w:eastAsia="Times New Roman" w:hAnsi="Times New Roman" w:cs="Times New Roman"/>
                <w:sz w:val="24"/>
                <w:szCs w:val="24"/>
              </w:rPr>
            </w:pPr>
          </w:p>
        </w:tc>
        <w:tc>
          <w:tcPr>
            <w:tcW w:w="1409"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72"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6"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08"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pBdr>
                <w:top w:val="nil"/>
                <w:left w:val="nil"/>
                <w:bottom w:val="nil"/>
                <w:right w:val="nil"/>
                <w:between w:val="nil"/>
              </w:pBdr>
              <w:rPr>
                <w:rFonts w:ascii="Times New Roman" w:eastAsia="Times New Roman" w:hAnsi="Times New Roman" w:cs="Times New Roman"/>
                <w:sz w:val="24"/>
                <w:szCs w:val="24"/>
              </w:rPr>
            </w:pPr>
          </w:p>
        </w:tc>
      </w:tr>
      <w:tr w:rsidR="00883564">
        <w:trPr>
          <w:trHeight w:val="460"/>
        </w:trPr>
        <w:tc>
          <w:tcPr>
            <w:tcW w:w="30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Govt. (DOE)</w:t>
            </w:r>
          </w:p>
        </w:tc>
        <w:tc>
          <w:tcPr>
            <w:tcW w:w="1171"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pBdr>
                <w:top w:val="nil"/>
                <w:left w:val="nil"/>
                <w:bottom w:val="nil"/>
                <w:right w:val="nil"/>
                <w:between w:val="nil"/>
              </w:pBdr>
              <w:rPr>
                <w:rFonts w:ascii="Times New Roman" w:eastAsia="Times New Roman" w:hAnsi="Times New Roman" w:cs="Times New Roman"/>
                <w:sz w:val="24"/>
                <w:szCs w:val="24"/>
              </w:rPr>
            </w:pPr>
          </w:p>
        </w:tc>
        <w:tc>
          <w:tcPr>
            <w:tcW w:w="1409"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72"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6"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8"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3564">
        <w:trPr>
          <w:trHeight w:val="460"/>
        </w:trPr>
        <w:tc>
          <w:tcPr>
            <w:tcW w:w="30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rep.</w:t>
            </w:r>
          </w:p>
        </w:tc>
        <w:tc>
          <w:tcPr>
            <w:tcW w:w="1171"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pBdr>
                <w:top w:val="nil"/>
                <w:left w:val="nil"/>
                <w:bottom w:val="nil"/>
                <w:right w:val="nil"/>
                <w:between w:val="nil"/>
              </w:pBdr>
              <w:rPr>
                <w:rFonts w:ascii="Times New Roman" w:eastAsia="Times New Roman" w:hAnsi="Times New Roman" w:cs="Times New Roman"/>
                <w:sz w:val="24"/>
                <w:szCs w:val="24"/>
              </w:rPr>
            </w:pPr>
          </w:p>
        </w:tc>
        <w:tc>
          <w:tcPr>
            <w:tcW w:w="1409"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pBdr>
                <w:top w:val="nil"/>
                <w:left w:val="nil"/>
                <w:bottom w:val="nil"/>
                <w:right w:val="nil"/>
                <w:between w:val="nil"/>
              </w:pBdr>
              <w:rPr>
                <w:rFonts w:ascii="Times New Roman" w:eastAsia="Times New Roman" w:hAnsi="Times New Roman" w:cs="Times New Roman"/>
                <w:sz w:val="24"/>
                <w:szCs w:val="24"/>
              </w:rPr>
            </w:pPr>
          </w:p>
        </w:tc>
        <w:tc>
          <w:tcPr>
            <w:tcW w:w="1572"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(last resort)</w:t>
            </w:r>
          </w:p>
        </w:tc>
        <w:tc>
          <w:tcPr>
            <w:tcW w:w="1186"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8"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770C6D" w:rsidRDefault="00770C6D">
      <w:pPr>
        <w:rPr>
          <w:rFonts w:ascii="Times New Roman" w:eastAsia="Times New Roman" w:hAnsi="Times New Roman" w:cs="Times New Roman"/>
          <w:sz w:val="24"/>
          <w:szCs w:val="24"/>
        </w:rPr>
      </w:pPr>
    </w:p>
    <w:p w:rsidR="00883564" w:rsidRDefault="001A4E02">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C1D48">
        <w:rPr>
          <w:rFonts w:ascii="Times New Roman" w:eastAsia="Times New Roman" w:hAnsi="Times New Roman" w:cs="Times New Roman"/>
          <w:sz w:val="24"/>
          <w:szCs w:val="24"/>
        </w:rPr>
        <w:t>ssue 3: Golf course</w:t>
      </w:r>
    </w:p>
    <w:p w:rsidR="00883564" w:rsidRDefault="00DC1D48">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3a: Yes</w:t>
      </w:r>
    </w:p>
    <w:p w:rsidR="00883564" w:rsidRDefault="00DC1D48">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3b: Yes, somewhere else.</w:t>
      </w:r>
    </w:p>
    <w:p w:rsidR="00883564" w:rsidRDefault="00DC1D48">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3c: No</w:t>
      </w:r>
    </w:p>
    <w:p w:rsidR="00883564" w:rsidRDefault="00DC1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1"/>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65"/>
        <w:gridCol w:w="1980"/>
        <w:gridCol w:w="1740"/>
        <w:gridCol w:w="2460"/>
      </w:tblGrid>
      <w:tr w:rsidR="00883564">
        <w:trPr>
          <w:trHeight w:val="460"/>
        </w:trPr>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 3</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r>
      <w:tr w:rsidR="00883564">
        <w:trPr>
          <w:trHeight w:val="460"/>
        </w:trPr>
        <w:tc>
          <w:tcPr>
            <w:tcW w:w="3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Country Garden</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0"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60"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(last resort)</w:t>
            </w:r>
          </w:p>
        </w:tc>
      </w:tr>
      <w:tr w:rsidR="00883564">
        <w:trPr>
          <w:trHeight w:val="460"/>
        </w:trPr>
        <w:tc>
          <w:tcPr>
            <w:tcW w:w="3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Govt. (DOE)</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pBdr>
                <w:top w:val="nil"/>
                <w:left w:val="nil"/>
                <w:bottom w:val="nil"/>
                <w:right w:val="nil"/>
                <w:between w:val="nil"/>
              </w:pBdr>
              <w:rPr>
                <w:rFonts w:ascii="Times New Roman" w:eastAsia="Times New Roman" w:hAnsi="Times New Roman" w:cs="Times New Roman"/>
                <w:sz w:val="24"/>
                <w:szCs w:val="24"/>
              </w:rPr>
            </w:pPr>
          </w:p>
        </w:tc>
        <w:tc>
          <w:tcPr>
            <w:tcW w:w="1740"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60"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83564">
        <w:trPr>
          <w:trHeight w:val="460"/>
        </w:trPr>
        <w:tc>
          <w:tcPr>
            <w:tcW w:w="3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rep.</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pBdr>
                <w:top w:val="nil"/>
                <w:left w:val="nil"/>
                <w:bottom w:val="nil"/>
                <w:right w:val="nil"/>
                <w:between w:val="nil"/>
              </w:pBdr>
              <w:rPr>
                <w:rFonts w:ascii="Times New Roman" w:eastAsia="Times New Roman" w:hAnsi="Times New Roman" w:cs="Times New Roman"/>
                <w:sz w:val="24"/>
                <w:szCs w:val="24"/>
              </w:rPr>
            </w:pPr>
          </w:p>
        </w:tc>
        <w:tc>
          <w:tcPr>
            <w:tcW w:w="1740"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60"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770C6D" w:rsidRDefault="00DC1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70C6D" w:rsidRDefault="00770C6D">
      <w:pPr>
        <w:rPr>
          <w:rFonts w:ascii="Times New Roman" w:eastAsia="Times New Roman" w:hAnsi="Times New Roman" w:cs="Times New Roman"/>
          <w:b/>
          <w:sz w:val="24"/>
          <w:szCs w:val="24"/>
        </w:rPr>
      </w:pPr>
    </w:p>
    <w:p w:rsidR="00883564" w:rsidRDefault="00DC1D48">
      <w:pPr>
        <w:rPr>
          <w:rFonts w:ascii="Times New Roman" w:eastAsia="Times New Roman" w:hAnsi="Times New Roman" w:cs="Times New Roman"/>
          <w:sz w:val="24"/>
          <w:szCs w:val="24"/>
        </w:rPr>
      </w:pPr>
      <w:r>
        <w:rPr>
          <w:rFonts w:ascii="Times New Roman" w:eastAsia="Times New Roman" w:hAnsi="Times New Roman" w:cs="Times New Roman"/>
          <w:sz w:val="24"/>
          <w:szCs w:val="24"/>
        </w:rPr>
        <w:t>Issue 4: Ongoing monitoring of environmental quality</w:t>
      </w:r>
    </w:p>
    <w:p w:rsidR="00883564" w:rsidRDefault="00DC1D48">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4a: </w:t>
      </w:r>
      <w:r w:rsidR="00770C6D">
        <w:rPr>
          <w:rFonts w:ascii="Times New Roman" w:eastAsia="Times New Roman" w:hAnsi="Times New Roman" w:cs="Times New Roman"/>
          <w:sz w:val="24"/>
          <w:szCs w:val="24"/>
        </w:rPr>
        <w:t>Two-time</w:t>
      </w:r>
      <w:r>
        <w:rPr>
          <w:rFonts w:ascii="Times New Roman" w:eastAsia="Times New Roman" w:hAnsi="Times New Roman" w:cs="Times New Roman"/>
          <w:sz w:val="24"/>
          <w:szCs w:val="24"/>
        </w:rPr>
        <w:t xml:space="preserve"> monitoring of the current baseline and at project completion</w:t>
      </w:r>
    </w:p>
    <w:p w:rsidR="00883564" w:rsidRDefault="00DC1D48">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4b: Annual monitoring of key environmental indicators with third party verification</w:t>
      </w:r>
    </w:p>
    <w:p w:rsidR="00883564" w:rsidRDefault="00DC1D48">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4c: Bi-annual monitoring of key environmental indicators with third party verification</w:t>
      </w:r>
    </w:p>
    <w:p w:rsidR="00883564" w:rsidRDefault="00DC1D48">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4d: Monthly monitoring with third party verification</w:t>
      </w:r>
    </w:p>
    <w:p w:rsidR="00883564" w:rsidRDefault="00DC1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2"/>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670"/>
        <w:gridCol w:w="915"/>
        <w:gridCol w:w="915"/>
        <w:gridCol w:w="915"/>
        <w:gridCol w:w="930"/>
      </w:tblGrid>
      <w:tr w:rsidR="00883564">
        <w:trPr>
          <w:trHeight w:val="460"/>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 4</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r>
      <w:tr w:rsidR="00883564">
        <w:trPr>
          <w:trHeight w:val="460"/>
        </w:trPr>
        <w:tc>
          <w:tcPr>
            <w:tcW w:w="5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Country Garden</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15"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pBdr>
                <w:top w:val="nil"/>
                <w:left w:val="nil"/>
                <w:bottom w:val="nil"/>
                <w:right w:val="nil"/>
                <w:between w:val="nil"/>
              </w:pBdr>
              <w:rPr>
                <w:rFonts w:ascii="Times New Roman" w:eastAsia="Times New Roman" w:hAnsi="Times New Roman" w:cs="Times New Roman"/>
                <w:sz w:val="24"/>
                <w:szCs w:val="24"/>
              </w:rPr>
            </w:pPr>
          </w:p>
        </w:tc>
      </w:tr>
      <w:tr w:rsidR="00883564">
        <w:trPr>
          <w:trHeight w:val="460"/>
        </w:trPr>
        <w:tc>
          <w:tcPr>
            <w:tcW w:w="5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Govt. (DOE)</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pBdr>
                <w:top w:val="nil"/>
                <w:left w:val="nil"/>
                <w:bottom w:val="nil"/>
                <w:right w:val="nil"/>
                <w:between w:val="nil"/>
              </w:pBdr>
              <w:rPr>
                <w:rFonts w:ascii="Times New Roman" w:eastAsia="Times New Roman" w:hAnsi="Times New Roman" w:cs="Times New Roman"/>
                <w:sz w:val="24"/>
                <w:szCs w:val="24"/>
              </w:rPr>
            </w:pPr>
          </w:p>
        </w:tc>
        <w:tc>
          <w:tcPr>
            <w:tcW w:w="915"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15"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3564">
        <w:trPr>
          <w:trHeight w:val="460"/>
        </w:trPr>
        <w:tc>
          <w:tcPr>
            <w:tcW w:w="5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rep.</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pBdr>
                <w:top w:val="nil"/>
                <w:left w:val="nil"/>
                <w:bottom w:val="nil"/>
                <w:right w:val="nil"/>
                <w:between w:val="nil"/>
              </w:pBdr>
              <w:rPr>
                <w:rFonts w:ascii="Times New Roman" w:eastAsia="Times New Roman" w:hAnsi="Times New Roman" w:cs="Times New Roman"/>
                <w:sz w:val="24"/>
                <w:szCs w:val="24"/>
              </w:rPr>
            </w:pPr>
          </w:p>
        </w:tc>
        <w:tc>
          <w:tcPr>
            <w:tcW w:w="915"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15"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883564" w:rsidRDefault="00DC1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A4E02" w:rsidRDefault="001A4E02">
      <w:pPr>
        <w:rPr>
          <w:rFonts w:ascii="Times New Roman" w:eastAsia="Times New Roman" w:hAnsi="Times New Roman" w:cs="Times New Roman"/>
          <w:b/>
          <w:sz w:val="24"/>
          <w:szCs w:val="24"/>
        </w:rPr>
      </w:pPr>
    </w:p>
    <w:p w:rsidR="001A4E02" w:rsidRDefault="001A4E02">
      <w:pPr>
        <w:rPr>
          <w:rFonts w:ascii="Times New Roman" w:eastAsia="Times New Roman" w:hAnsi="Times New Roman" w:cs="Times New Roman"/>
          <w:b/>
          <w:sz w:val="24"/>
          <w:szCs w:val="24"/>
        </w:rPr>
      </w:pPr>
    </w:p>
    <w:p w:rsidR="001A4E02" w:rsidRDefault="001A4E02">
      <w:pPr>
        <w:rPr>
          <w:rFonts w:ascii="Times New Roman" w:eastAsia="Times New Roman" w:hAnsi="Times New Roman" w:cs="Times New Roman"/>
          <w:b/>
          <w:sz w:val="24"/>
          <w:szCs w:val="24"/>
        </w:rPr>
      </w:pPr>
    </w:p>
    <w:p w:rsidR="001A4E02" w:rsidRDefault="001A4E02">
      <w:pPr>
        <w:rPr>
          <w:rFonts w:ascii="Times New Roman" w:eastAsia="Times New Roman" w:hAnsi="Times New Roman" w:cs="Times New Roman"/>
          <w:b/>
          <w:sz w:val="24"/>
          <w:szCs w:val="24"/>
        </w:rPr>
      </w:pPr>
    </w:p>
    <w:p w:rsidR="001A4E02" w:rsidRDefault="001A4E02">
      <w:pPr>
        <w:rPr>
          <w:rFonts w:ascii="Times New Roman" w:eastAsia="Times New Roman" w:hAnsi="Times New Roman" w:cs="Times New Roman"/>
          <w:b/>
          <w:sz w:val="24"/>
          <w:szCs w:val="24"/>
        </w:rPr>
      </w:pPr>
    </w:p>
    <w:p w:rsidR="001A4E02" w:rsidRPr="00770C6D" w:rsidRDefault="001A4E02">
      <w:pPr>
        <w:rPr>
          <w:rFonts w:ascii="Times New Roman" w:eastAsia="Times New Roman" w:hAnsi="Times New Roman" w:cs="Times New Roman"/>
          <w:b/>
          <w:sz w:val="24"/>
          <w:szCs w:val="24"/>
        </w:rPr>
      </w:pPr>
    </w:p>
    <w:p w:rsidR="00883564" w:rsidRDefault="00DC1D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Issue 5: Reclamation Tax to fund regional infrastructure</w:t>
      </w:r>
    </w:p>
    <w:p w:rsidR="00883564" w:rsidRDefault="00DC1D4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5a: No additional </w:t>
      </w:r>
      <w:r w:rsidR="00770C6D">
        <w:rPr>
          <w:rFonts w:ascii="Times New Roman" w:eastAsia="Times New Roman" w:hAnsi="Times New Roman" w:cs="Times New Roman"/>
          <w:sz w:val="24"/>
          <w:szCs w:val="24"/>
        </w:rPr>
        <w:t>tax and duty-free</w:t>
      </w:r>
      <w:r>
        <w:rPr>
          <w:rFonts w:ascii="Times New Roman" w:eastAsia="Times New Roman" w:hAnsi="Times New Roman" w:cs="Times New Roman"/>
          <w:sz w:val="24"/>
          <w:szCs w:val="24"/>
        </w:rPr>
        <w:t xml:space="preserve"> zone for reclaimed land area</w:t>
      </w:r>
    </w:p>
    <w:p w:rsidR="00883564" w:rsidRDefault="00DC1D4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5b: $10 million upfront fee and tax of .4% of project value and </w:t>
      </w:r>
      <w:r w:rsidR="00770C6D">
        <w:rPr>
          <w:rFonts w:ascii="Times New Roman" w:eastAsia="Times New Roman" w:hAnsi="Times New Roman" w:cs="Times New Roman"/>
          <w:sz w:val="24"/>
          <w:szCs w:val="24"/>
        </w:rPr>
        <w:t>duty-free</w:t>
      </w:r>
      <w:r>
        <w:rPr>
          <w:rFonts w:ascii="Times New Roman" w:eastAsia="Times New Roman" w:hAnsi="Times New Roman" w:cs="Times New Roman"/>
          <w:sz w:val="24"/>
          <w:szCs w:val="24"/>
        </w:rPr>
        <w:t xml:space="preserve"> zone</w:t>
      </w:r>
    </w:p>
    <w:p w:rsidR="00883564" w:rsidRDefault="00DC1D4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5c: $40 million upfront payment, no project value tax, but no </w:t>
      </w:r>
      <w:r w:rsidR="00770C6D">
        <w:rPr>
          <w:rFonts w:ascii="Times New Roman" w:eastAsia="Times New Roman" w:hAnsi="Times New Roman" w:cs="Times New Roman"/>
          <w:sz w:val="24"/>
          <w:szCs w:val="24"/>
        </w:rPr>
        <w:t>duty-free</w:t>
      </w:r>
      <w:r>
        <w:rPr>
          <w:rFonts w:ascii="Times New Roman" w:eastAsia="Times New Roman" w:hAnsi="Times New Roman" w:cs="Times New Roman"/>
          <w:sz w:val="24"/>
          <w:szCs w:val="24"/>
        </w:rPr>
        <w:t xml:space="preserve"> zone</w:t>
      </w:r>
    </w:p>
    <w:p w:rsidR="00883564" w:rsidRDefault="00DC1D4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5d: $175 million upfront fee and </w:t>
      </w:r>
      <w:r w:rsidR="00770C6D">
        <w:rPr>
          <w:rFonts w:ascii="Times New Roman" w:eastAsia="Times New Roman" w:hAnsi="Times New Roman" w:cs="Times New Roman"/>
          <w:sz w:val="24"/>
          <w:szCs w:val="24"/>
        </w:rPr>
        <w:t>duty-free</w:t>
      </w:r>
      <w:r>
        <w:rPr>
          <w:rFonts w:ascii="Times New Roman" w:eastAsia="Times New Roman" w:hAnsi="Times New Roman" w:cs="Times New Roman"/>
          <w:sz w:val="24"/>
          <w:szCs w:val="24"/>
        </w:rPr>
        <w:t xml:space="preserve"> zone</w:t>
      </w:r>
    </w:p>
    <w:p w:rsidR="00883564" w:rsidRDefault="00DC1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3"/>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95"/>
        <w:gridCol w:w="1362"/>
        <w:gridCol w:w="1600"/>
        <w:gridCol w:w="2059"/>
        <w:gridCol w:w="1644"/>
      </w:tblGrid>
      <w:tr w:rsidR="00883564">
        <w:trPr>
          <w:trHeight w:val="460"/>
        </w:trPr>
        <w:tc>
          <w:tcPr>
            <w:tcW w:w="2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 5</w:t>
            </w:r>
          </w:p>
        </w:tc>
        <w:tc>
          <w:tcPr>
            <w:tcW w:w="13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15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20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16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r>
      <w:tr w:rsidR="00883564">
        <w:trPr>
          <w:trHeight w:val="460"/>
        </w:trPr>
        <w:tc>
          <w:tcPr>
            <w:tcW w:w="2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Country Garden</w:t>
            </w:r>
          </w:p>
        </w:tc>
        <w:tc>
          <w:tcPr>
            <w:tcW w:w="1362"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99"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58"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(last resort)</w:t>
            </w:r>
          </w:p>
        </w:tc>
        <w:tc>
          <w:tcPr>
            <w:tcW w:w="1643"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pBdr>
                <w:top w:val="nil"/>
                <w:left w:val="nil"/>
                <w:bottom w:val="nil"/>
                <w:right w:val="nil"/>
                <w:between w:val="nil"/>
              </w:pBdr>
              <w:rPr>
                <w:rFonts w:ascii="Times New Roman" w:eastAsia="Times New Roman" w:hAnsi="Times New Roman" w:cs="Times New Roman"/>
                <w:sz w:val="24"/>
                <w:szCs w:val="24"/>
              </w:rPr>
            </w:pPr>
          </w:p>
        </w:tc>
      </w:tr>
      <w:tr w:rsidR="00883564">
        <w:trPr>
          <w:trHeight w:val="460"/>
        </w:trPr>
        <w:tc>
          <w:tcPr>
            <w:tcW w:w="2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Govt. (DOE)</w:t>
            </w:r>
          </w:p>
        </w:tc>
        <w:tc>
          <w:tcPr>
            <w:tcW w:w="1362"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pBdr>
                <w:top w:val="nil"/>
                <w:left w:val="nil"/>
                <w:bottom w:val="nil"/>
                <w:right w:val="nil"/>
                <w:between w:val="nil"/>
              </w:pBdr>
              <w:rPr>
                <w:rFonts w:ascii="Times New Roman" w:eastAsia="Times New Roman" w:hAnsi="Times New Roman" w:cs="Times New Roman"/>
                <w:sz w:val="24"/>
                <w:szCs w:val="24"/>
              </w:rPr>
            </w:pPr>
          </w:p>
        </w:tc>
        <w:tc>
          <w:tcPr>
            <w:tcW w:w="1599"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58"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43"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83564">
        <w:trPr>
          <w:trHeight w:val="460"/>
        </w:trPr>
        <w:tc>
          <w:tcPr>
            <w:tcW w:w="2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rep.</w:t>
            </w:r>
          </w:p>
        </w:tc>
        <w:tc>
          <w:tcPr>
            <w:tcW w:w="1362"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pBdr>
                <w:top w:val="nil"/>
                <w:left w:val="nil"/>
                <w:bottom w:val="nil"/>
                <w:right w:val="nil"/>
                <w:between w:val="nil"/>
              </w:pBdr>
              <w:rPr>
                <w:rFonts w:ascii="Times New Roman" w:eastAsia="Times New Roman" w:hAnsi="Times New Roman" w:cs="Times New Roman"/>
                <w:sz w:val="24"/>
                <w:szCs w:val="24"/>
              </w:rPr>
            </w:pPr>
          </w:p>
        </w:tc>
        <w:tc>
          <w:tcPr>
            <w:tcW w:w="1599"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58" w:type="dxa"/>
            <w:tcBorders>
              <w:top w:val="nil"/>
              <w:left w:val="nil"/>
              <w:bottom w:val="single" w:sz="8" w:space="0" w:color="000000"/>
              <w:right w:val="single" w:sz="8" w:space="0" w:color="000000"/>
            </w:tcBorders>
            <w:shd w:val="clear" w:color="auto" w:fill="B6D7A8"/>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43"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883564" w:rsidRDefault="00DC1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883564" w:rsidRDefault="00DC1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83564" w:rsidRDefault="00DC1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 importance (1 = most important)</w:t>
      </w:r>
    </w:p>
    <w:p w:rsidR="00883564" w:rsidRDefault="00DC1D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4"/>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56"/>
        <w:gridCol w:w="1594"/>
        <w:gridCol w:w="1446"/>
        <w:gridCol w:w="1476"/>
        <w:gridCol w:w="1729"/>
        <w:gridCol w:w="1759"/>
      </w:tblGrid>
      <w:tr w:rsidR="00883564">
        <w:trPr>
          <w:trHeight w:val="440"/>
        </w:trPr>
        <w:tc>
          <w:tcPr>
            <w:tcW w:w="135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Party</w:t>
            </w:r>
          </w:p>
        </w:tc>
        <w:tc>
          <w:tcPr>
            <w:tcW w:w="8000" w:type="dxa"/>
            <w:gridSpan w:val="5"/>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w:t>
            </w:r>
          </w:p>
        </w:tc>
      </w:tr>
      <w:tr w:rsidR="00883564">
        <w:trPr>
          <w:trHeight w:val="920"/>
        </w:trPr>
        <w:tc>
          <w:tcPr>
            <w:tcW w:w="135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83564" w:rsidRDefault="00883564">
            <w:pPr>
              <w:widowControl w:val="0"/>
              <w:pBdr>
                <w:top w:val="nil"/>
                <w:left w:val="nil"/>
                <w:bottom w:val="nil"/>
                <w:right w:val="nil"/>
                <w:between w:val="nil"/>
              </w:pBdr>
              <w:rPr>
                <w:rFonts w:ascii="Times New Roman" w:eastAsia="Times New Roman" w:hAnsi="Times New Roman" w:cs="Times New Roman"/>
                <w:b/>
                <w:sz w:val="24"/>
                <w:szCs w:val="24"/>
              </w:rPr>
            </w:pPr>
          </w:p>
        </w:tc>
        <w:tc>
          <w:tcPr>
            <w:tcW w:w="15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Project size</w:t>
            </w:r>
          </w:p>
        </w:tc>
        <w:tc>
          <w:tcPr>
            <w:tcW w:w="1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Hiring rules</w:t>
            </w:r>
          </w:p>
        </w:tc>
        <w:tc>
          <w:tcPr>
            <w:tcW w:w="1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Golf course</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Env. monitoring</w:t>
            </w:r>
          </w:p>
        </w:tc>
        <w:tc>
          <w:tcPr>
            <w:tcW w:w="1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Reclamation tax</w:t>
            </w:r>
          </w:p>
        </w:tc>
      </w:tr>
      <w:tr w:rsidR="00883564">
        <w:trPr>
          <w:trHeight w:val="440"/>
        </w:trPr>
        <w:tc>
          <w:tcPr>
            <w:tcW w:w="13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C.G.</w:t>
            </w:r>
          </w:p>
        </w:tc>
        <w:tc>
          <w:tcPr>
            <w:tcW w:w="1594" w:type="dxa"/>
            <w:tcBorders>
              <w:top w:val="nil"/>
              <w:left w:val="nil"/>
              <w:bottom w:val="single" w:sz="8" w:space="0" w:color="000000"/>
              <w:right w:val="single" w:sz="8" w:space="0" w:color="000000"/>
            </w:tcBorders>
            <w:shd w:val="clear" w:color="auto" w:fill="E6B8AF"/>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445"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475"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28"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758"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883564">
        <w:trPr>
          <w:trHeight w:val="440"/>
        </w:trPr>
        <w:tc>
          <w:tcPr>
            <w:tcW w:w="13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DOE</w:t>
            </w:r>
          </w:p>
        </w:tc>
        <w:tc>
          <w:tcPr>
            <w:tcW w:w="1594"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445"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475"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28"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58" w:type="dxa"/>
            <w:tcBorders>
              <w:top w:val="nil"/>
              <w:left w:val="nil"/>
              <w:bottom w:val="single" w:sz="8" w:space="0" w:color="000000"/>
              <w:right w:val="single" w:sz="8" w:space="0" w:color="000000"/>
            </w:tcBorders>
            <w:shd w:val="clear" w:color="auto" w:fill="E6B8AF"/>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883564">
        <w:trPr>
          <w:trHeight w:val="680"/>
        </w:trPr>
        <w:tc>
          <w:tcPr>
            <w:tcW w:w="13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 Rep.</w:t>
            </w:r>
          </w:p>
        </w:tc>
        <w:tc>
          <w:tcPr>
            <w:tcW w:w="1594" w:type="dxa"/>
            <w:tcBorders>
              <w:top w:val="nil"/>
              <w:left w:val="nil"/>
              <w:bottom w:val="single" w:sz="8" w:space="0" w:color="000000"/>
              <w:right w:val="single" w:sz="8" w:space="0" w:color="000000"/>
            </w:tcBorders>
            <w:shd w:val="clear" w:color="auto" w:fill="E6B8AF"/>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445" w:type="dxa"/>
            <w:tcBorders>
              <w:top w:val="nil"/>
              <w:left w:val="nil"/>
              <w:bottom w:val="single" w:sz="8" w:space="0" w:color="000000"/>
              <w:right w:val="single" w:sz="8" w:space="0" w:color="000000"/>
            </w:tcBorders>
            <w:shd w:val="clear" w:color="auto" w:fill="E6B8AF"/>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475"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28"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58"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DC1D48">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bl>
    <w:p w:rsidR="00883564" w:rsidRDefault="00883564">
      <w:pPr>
        <w:rPr>
          <w:rFonts w:ascii="Times New Roman" w:eastAsia="Times New Roman" w:hAnsi="Times New Roman" w:cs="Times New Roman"/>
          <w:b/>
          <w:sz w:val="24"/>
          <w:szCs w:val="24"/>
        </w:rPr>
      </w:pPr>
    </w:p>
    <w:p w:rsidR="00883564" w:rsidRDefault="00883564">
      <w:pPr>
        <w:rPr>
          <w:rFonts w:ascii="Times New Roman" w:eastAsia="Times New Roman" w:hAnsi="Times New Roman" w:cs="Times New Roman"/>
          <w:b/>
          <w:sz w:val="24"/>
          <w:szCs w:val="24"/>
        </w:rPr>
      </w:pPr>
    </w:p>
    <w:p w:rsidR="00883564" w:rsidRDefault="00883564">
      <w:pPr>
        <w:rPr>
          <w:rFonts w:ascii="Times New Roman" w:eastAsia="Times New Roman" w:hAnsi="Times New Roman" w:cs="Times New Roman"/>
          <w:b/>
          <w:sz w:val="24"/>
          <w:szCs w:val="24"/>
        </w:rPr>
      </w:pPr>
    </w:p>
    <w:p w:rsidR="00883564" w:rsidRDefault="00883564">
      <w:pPr>
        <w:rPr>
          <w:rFonts w:ascii="Times New Roman" w:eastAsia="Times New Roman" w:hAnsi="Times New Roman" w:cs="Times New Roman"/>
          <w:b/>
          <w:sz w:val="24"/>
          <w:szCs w:val="24"/>
        </w:rPr>
      </w:pPr>
    </w:p>
    <w:p w:rsidR="00883564" w:rsidRDefault="00883564">
      <w:pPr>
        <w:rPr>
          <w:rFonts w:ascii="Times New Roman" w:eastAsia="Times New Roman" w:hAnsi="Times New Roman" w:cs="Times New Roman"/>
          <w:b/>
          <w:sz w:val="24"/>
          <w:szCs w:val="24"/>
        </w:rPr>
      </w:pPr>
    </w:p>
    <w:p w:rsidR="00883564" w:rsidRDefault="00883564">
      <w:pPr>
        <w:rPr>
          <w:rFonts w:ascii="Times New Roman" w:eastAsia="Times New Roman" w:hAnsi="Times New Roman" w:cs="Times New Roman"/>
          <w:b/>
          <w:sz w:val="24"/>
          <w:szCs w:val="24"/>
        </w:rPr>
      </w:pPr>
    </w:p>
    <w:p w:rsidR="00883564" w:rsidRDefault="00770C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DC1D48">
        <w:rPr>
          <w:rFonts w:ascii="Times New Roman" w:eastAsia="Times New Roman" w:hAnsi="Times New Roman" w:cs="Times New Roman"/>
          <w:b/>
          <w:sz w:val="24"/>
          <w:szCs w:val="24"/>
        </w:rPr>
        <w:lastRenderedPageBreak/>
        <w:t>POTENTIAL STAKEHOLDER AGREEMENTS: FIVE-PLAYER GAME</w:t>
      </w:r>
    </w:p>
    <w:p w:rsidR="00883564" w:rsidRDefault="00DC1D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Issue 1: Project size </w:t>
      </w:r>
    </w:p>
    <w:p w:rsidR="00883564" w:rsidRDefault="00DC1D4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1a: Continue as proposed. </w:t>
      </w:r>
    </w:p>
    <w:p w:rsidR="00883564" w:rsidRDefault="00DC1D4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1b: Break up into 4 islands, reduce size by 10%, 500m buffer zone</w:t>
      </w:r>
    </w:p>
    <w:p w:rsidR="00883564" w:rsidRDefault="00DC1D4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1c: Break up into 4 islands and reduce size by 20%, 1 km buffer zone</w:t>
      </w:r>
    </w:p>
    <w:p w:rsidR="00883564" w:rsidRDefault="00DC1D4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1d: Break into 6 islands and reduce size by 50%, 1.5 km buffer zone </w:t>
      </w:r>
    </w:p>
    <w:p w:rsidR="00883564" w:rsidRDefault="00DC1D4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1e: Cancel project </w:t>
      </w:r>
    </w:p>
    <w:p w:rsidR="00883564" w:rsidRDefault="00883564">
      <w:pPr>
        <w:spacing w:line="240" w:lineRule="auto"/>
        <w:rPr>
          <w:rFonts w:ascii="Times New Roman" w:eastAsia="Times New Roman" w:hAnsi="Times New Roman" w:cs="Times New Roman"/>
          <w:sz w:val="24"/>
          <w:szCs w:val="24"/>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883564">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 1</w:t>
            </w:r>
          </w:p>
        </w:tc>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p>
        </w:tc>
      </w:tr>
      <w:tr w:rsidR="00883564">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 Garden</w:t>
            </w:r>
          </w:p>
        </w:tc>
        <w:tc>
          <w:tcPr>
            <w:tcW w:w="156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Unrealistic</w:t>
            </w:r>
          </w:p>
        </w:tc>
        <w:tc>
          <w:tcPr>
            <w:tcW w:w="156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r>
      <w:tr w:rsidR="00883564">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Govt. (DOE)</w:t>
            </w:r>
          </w:p>
        </w:tc>
        <w:tc>
          <w:tcPr>
            <w:tcW w:w="156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r>
      <w:tr w:rsidR="00883564">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IRDA</w:t>
            </w:r>
          </w:p>
        </w:tc>
        <w:tc>
          <w:tcPr>
            <w:tcW w:w="156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r>
      <w:tr w:rsidR="00883564">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w:t>
            </w:r>
          </w:p>
        </w:tc>
        <w:tc>
          <w:tcPr>
            <w:tcW w:w="156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c>
          <w:tcPr>
            <w:tcW w:w="156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83564">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w:t>
            </w:r>
          </w:p>
        </w:tc>
        <w:tc>
          <w:tcPr>
            <w:tcW w:w="156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r>
    </w:tbl>
    <w:p w:rsidR="00883564" w:rsidRDefault="00883564">
      <w:pPr>
        <w:spacing w:line="240" w:lineRule="auto"/>
        <w:rPr>
          <w:rFonts w:ascii="Times New Roman" w:eastAsia="Times New Roman" w:hAnsi="Times New Roman" w:cs="Times New Roman"/>
          <w:i/>
          <w:sz w:val="24"/>
          <w:szCs w:val="24"/>
        </w:rPr>
      </w:pPr>
    </w:p>
    <w:p w:rsidR="00883564" w:rsidRDefault="00883564">
      <w:pPr>
        <w:spacing w:line="240" w:lineRule="auto"/>
        <w:rPr>
          <w:rFonts w:ascii="Times New Roman" w:eastAsia="Times New Roman" w:hAnsi="Times New Roman" w:cs="Times New Roman"/>
          <w:sz w:val="24"/>
          <w:szCs w:val="24"/>
        </w:rPr>
      </w:pPr>
    </w:p>
    <w:p w:rsidR="00883564" w:rsidRDefault="00DC1D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Issue 2: Economic/financial impacts</w:t>
      </w:r>
    </w:p>
    <w:p w:rsidR="00883564" w:rsidRDefault="00DC1D4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2a: Maintain current staffing structure </w:t>
      </w:r>
    </w:p>
    <w:p w:rsidR="00883564" w:rsidRDefault="00DC1D4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2b: Commit to hiring 25% national for </w:t>
      </w:r>
      <w:r w:rsidR="00770C6D">
        <w:rPr>
          <w:rFonts w:ascii="Times New Roman" w:eastAsia="Times New Roman" w:hAnsi="Times New Roman" w:cs="Times New Roman"/>
          <w:sz w:val="24"/>
          <w:szCs w:val="24"/>
        </w:rPr>
        <w:t>service-oriented</w:t>
      </w:r>
      <w:r>
        <w:rPr>
          <w:rFonts w:ascii="Times New Roman" w:eastAsia="Times New Roman" w:hAnsi="Times New Roman" w:cs="Times New Roman"/>
          <w:sz w:val="24"/>
          <w:szCs w:val="24"/>
        </w:rPr>
        <w:t xml:space="preserve"> staff only</w:t>
      </w:r>
    </w:p>
    <w:p w:rsidR="00883564" w:rsidRDefault="00DC1D4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2c: Commit to hire 50% national (half </w:t>
      </w:r>
      <w:proofErr w:type="spellStart"/>
      <w:r>
        <w:rPr>
          <w:rFonts w:ascii="Times New Roman" w:eastAsia="Times New Roman" w:hAnsi="Times New Roman" w:cs="Times New Roman"/>
          <w:sz w:val="24"/>
          <w:szCs w:val="24"/>
        </w:rPr>
        <w:t>Johorian</w:t>
      </w:r>
      <w:proofErr w:type="spellEnd"/>
      <w:r>
        <w:rPr>
          <w:rFonts w:ascii="Times New Roman" w:eastAsia="Times New Roman" w:hAnsi="Times New Roman" w:cs="Times New Roman"/>
          <w:sz w:val="24"/>
          <w:szCs w:val="24"/>
        </w:rPr>
        <w:t xml:space="preserve">) for </w:t>
      </w:r>
      <w:r w:rsidR="00770C6D">
        <w:rPr>
          <w:rFonts w:ascii="Times New Roman" w:eastAsia="Times New Roman" w:hAnsi="Times New Roman" w:cs="Times New Roman"/>
          <w:sz w:val="24"/>
          <w:szCs w:val="24"/>
        </w:rPr>
        <w:t>service-oriented</w:t>
      </w:r>
      <w:r>
        <w:rPr>
          <w:rFonts w:ascii="Times New Roman" w:eastAsia="Times New Roman" w:hAnsi="Times New Roman" w:cs="Times New Roman"/>
          <w:sz w:val="24"/>
          <w:szCs w:val="24"/>
        </w:rPr>
        <w:t xml:space="preserve"> staff</w:t>
      </w:r>
    </w:p>
    <w:p w:rsidR="00883564" w:rsidRDefault="00DC1D4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2d: Commit to hire 75% national (half </w:t>
      </w:r>
      <w:proofErr w:type="spellStart"/>
      <w:r>
        <w:rPr>
          <w:rFonts w:ascii="Times New Roman" w:eastAsia="Times New Roman" w:hAnsi="Times New Roman" w:cs="Times New Roman"/>
          <w:sz w:val="24"/>
          <w:szCs w:val="24"/>
        </w:rPr>
        <w:t>Johorian</w:t>
      </w:r>
      <w:proofErr w:type="spellEnd"/>
      <w:r>
        <w:rPr>
          <w:rFonts w:ascii="Times New Roman" w:eastAsia="Times New Roman" w:hAnsi="Times New Roman" w:cs="Times New Roman"/>
          <w:sz w:val="24"/>
          <w:szCs w:val="24"/>
        </w:rPr>
        <w:t xml:space="preserve">) for </w:t>
      </w:r>
      <w:r w:rsidR="00770C6D">
        <w:rPr>
          <w:rFonts w:ascii="Times New Roman" w:eastAsia="Times New Roman" w:hAnsi="Times New Roman" w:cs="Times New Roman"/>
          <w:sz w:val="24"/>
          <w:szCs w:val="24"/>
        </w:rPr>
        <w:t>service-oriented</w:t>
      </w:r>
      <w:r>
        <w:rPr>
          <w:rFonts w:ascii="Times New Roman" w:eastAsia="Times New Roman" w:hAnsi="Times New Roman" w:cs="Times New Roman"/>
          <w:sz w:val="24"/>
          <w:szCs w:val="24"/>
        </w:rPr>
        <w:t xml:space="preserve"> staff and 10% national for construction staff</w:t>
      </w:r>
    </w:p>
    <w:p w:rsidR="00883564" w:rsidRDefault="00DC1D4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2e: Commit to 100% national hires (half local) for service staff and 50% national for construction staff</w:t>
      </w:r>
    </w:p>
    <w:p w:rsidR="00883564" w:rsidRDefault="00883564">
      <w:pPr>
        <w:spacing w:line="240" w:lineRule="auto"/>
        <w:rPr>
          <w:rFonts w:ascii="Times New Roman" w:eastAsia="Times New Roman" w:hAnsi="Times New Roman" w:cs="Times New Roman"/>
          <w:sz w:val="24"/>
          <w:szCs w:val="24"/>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883564">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 2</w:t>
            </w:r>
          </w:p>
        </w:tc>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p>
        </w:tc>
      </w:tr>
      <w:tr w:rsidR="00883564">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 Garden</w:t>
            </w:r>
          </w:p>
        </w:tc>
        <w:tc>
          <w:tcPr>
            <w:tcW w:w="156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r>
      <w:tr w:rsidR="00883564">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Govt. (DOE) </w:t>
            </w:r>
          </w:p>
        </w:tc>
        <w:tc>
          <w:tcPr>
            <w:tcW w:w="156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3564">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IRDA</w:t>
            </w:r>
          </w:p>
        </w:tc>
        <w:tc>
          <w:tcPr>
            <w:tcW w:w="156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83564">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w:t>
            </w:r>
          </w:p>
        </w:tc>
        <w:tc>
          <w:tcPr>
            <w:tcW w:w="156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choice</w:t>
            </w:r>
          </w:p>
        </w:tc>
        <w:tc>
          <w:tcPr>
            <w:tcW w:w="156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6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83564">
        <w:tc>
          <w:tcPr>
            <w:tcW w:w="156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w:t>
            </w:r>
          </w:p>
        </w:tc>
        <w:tc>
          <w:tcPr>
            <w:tcW w:w="156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c>
          <w:tcPr>
            <w:tcW w:w="156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c>
          <w:tcPr>
            <w:tcW w:w="156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883564" w:rsidRDefault="00DC1D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Issue 3: Golf course?</w:t>
      </w:r>
    </w:p>
    <w:p w:rsidR="00883564" w:rsidRDefault="00DC1D48">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3a: Yes</w:t>
      </w:r>
    </w:p>
    <w:p w:rsidR="00883564" w:rsidRDefault="00DC1D48">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3b: Yes, somewhere else.</w:t>
      </w:r>
    </w:p>
    <w:p w:rsidR="00883564" w:rsidRDefault="00DC1D48">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3c: No</w:t>
      </w:r>
    </w:p>
    <w:p w:rsidR="00883564" w:rsidRDefault="00883564">
      <w:pPr>
        <w:spacing w:line="240" w:lineRule="auto"/>
        <w:rPr>
          <w:rFonts w:ascii="Times New Roman" w:eastAsia="Times New Roman" w:hAnsi="Times New Roman" w:cs="Times New Roman"/>
          <w:sz w:val="24"/>
          <w:szCs w:val="24"/>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83564">
        <w:tc>
          <w:tcPr>
            <w:tcW w:w="234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 3</w:t>
            </w:r>
          </w:p>
        </w:tc>
        <w:tc>
          <w:tcPr>
            <w:tcW w:w="234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234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234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r>
      <w:tr w:rsidR="00883564">
        <w:tc>
          <w:tcPr>
            <w:tcW w:w="234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 Garden</w:t>
            </w:r>
          </w:p>
        </w:tc>
        <w:tc>
          <w:tcPr>
            <w:tcW w:w="234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4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4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3564">
        <w:tc>
          <w:tcPr>
            <w:tcW w:w="234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Govt. (DOE)</w:t>
            </w:r>
          </w:p>
        </w:tc>
        <w:tc>
          <w:tcPr>
            <w:tcW w:w="234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c>
          <w:tcPr>
            <w:tcW w:w="234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4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83564">
        <w:tc>
          <w:tcPr>
            <w:tcW w:w="234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IRDA</w:t>
            </w:r>
          </w:p>
        </w:tc>
        <w:tc>
          <w:tcPr>
            <w:tcW w:w="234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c>
          <w:tcPr>
            <w:tcW w:w="234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4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83564">
        <w:tc>
          <w:tcPr>
            <w:tcW w:w="234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w:t>
            </w:r>
          </w:p>
        </w:tc>
        <w:tc>
          <w:tcPr>
            <w:tcW w:w="234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c>
          <w:tcPr>
            <w:tcW w:w="234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4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83564">
        <w:tc>
          <w:tcPr>
            <w:tcW w:w="2340"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w:t>
            </w:r>
          </w:p>
        </w:tc>
        <w:tc>
          <w:tcPr>
            <w:tcW w:w="2340"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40"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40"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r>
    </w:tbl>
    <w:p w:rsidR="00883564" w:rsidRDefault="00883564">
      <w:pPr>
        <w:spacing w:line="240" w:lineRule="auto"/>
        <w:rPr>
          <w:rFonts w:ascii="Times New Roman" w:eastAsia="Times New Roman" w:hAnsi="Times New Roman" w:cs="Times New Roman"/>
          <w:sz w:val="24"/>
          <w:szCs w:val="24"/>
        </w:rPr>
      </w:pPr>
    </w:p>
    <w:p w:rsidR="00883564" w:rsidRDefault="00883564">
      <w:pPr>
        <w:spacing w:line="240" w:lineRule="auto"/>
        <w:rPr>
          <w:rFonts w:ascii="Times New Roman" w:eastAsia="Times New Roman" w:hAnsi="Times New Roman" w:cs="Times New Roman"/>
          <w:sz w:val="24"/>
          <w:szCs w:val="24"/>
        </w:rPr>
      </w:pPr>
    </w:p>
    <w:p w:rsidR="00883564" w:rsidRDefault="00DC1D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Issue 4: Ongoing monitoring of environmental quality</w:t>
      </w:r>
    </w:p>
    <w:p w:rsidR="00883564" w:rsidRDefault="00DC1D48">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4a: </w:t>
      </w:r>
      <w:r w:rsidR="00770C6D">
        <w:rPr>
          <w:rFonts w:ascii="Times New Roman" w:eastAsia="Times New Roman" w:hAnsi="Times New Roman" w:cs="Times New Roman"/>
          <w:sz w:val="24"/>
          <w:szCs w:val="24"/>
        </w:rPr>
        <w:t>Two-time</w:t>
      </w:r>
      <w:r>
        <w:rPr>
          <w:rFonts w:ascii="Times New Roman" w:eastAsia="Times New Roman" w:hAnsi="Times New Roman" w:cs="Times New Roman"/>
          <w:sz w:val="24"/>
          <w:szCs w:val="24"/>
        </w:rPr>
        <w:t xml:space="preserve"> monitoring of the current baseline and at project completion </w:t>
      </w:r>
    </w:p>
    <w:p w:rsidR="00883564" w:rsidRDefault="00DC1D48">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4b: Annual monitoring of key environmental indicators with third party verification</w:t>
      </w:r>
    </w:p>
    <w:p w:rsidR="00883564" w:rsidRDefault="00DC1D48">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4c: Bi-annual monitoring of key environmental indicators with third party verification</w:t>
      </w:r>
    </w:p>
    <w:p w:rsidR="00883564" w:rsidRDefault="00DC1D48">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4d: Monthly monitoring with third party verification</w:t>
      </w:r>
    </w:p>
    <w:p w:rsidR="00883564" w:rsidRDefault="00883564">
      <w:pPr>
        <w:spacing w:line="240" w:lineRule="auto"/>
        <w:rPr>
          <w:rFonts w:ascii="Times New Roman" w:eastAsia="Times New Roman" w:hAnsi="Times New Roman" w:cs="Times New Roman"/>
          <w:sz w:val="24"/>
          <w:szCs w:val="24"/>
        </w:rPr>
      </w:pP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883564">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 4</w:t>
            </w:r>
          </w:p>
        </w:tc>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r>
      <w:tr w:rsidR="00883564">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 Garden (3)</w:t>
            </w:r>
          </w:p>
        </w:tc>
        <w:tc>
          <w:tcPr>
            <w:tcW w:w="1872"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72"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r>
      <w:tr w:rsidR="00883564">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Govt. (DOE)</w:t>
            </w:r>
          </w:p>
        </w:tc>
        <w:tc>
          <w:tcPr>
            <w:tcW w:w="1872"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2"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3564">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IRDA</w:t>
            </w:r>
          </w:p>
        </w:tc>
        <w:tc>
          <w:tcPr>
            <w:tcW w:w="1872"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72"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83564">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w:t>
            </w:r>
          </w:p>
        </w:tc>
        <w:tc>
          <w:tcPr>
            <w:tcW w:w="1872"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72"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83564">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w:t>
            </w:r>
          </w:p>
        </w:tc>
        <w:tc>
          <w:tcPr>
            <w:tcW w:w="1872"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72"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883564" w:rsidRDefault="00883564">
      <w:pPr>
        <w:spacing w:line="240" w:lineRule="auto"/>
        <w:rPr>
          <w:rFonts w:ascii="Times New Roman" w:eastAsia="Times New Roman" w:hAnsi="Times New Roman" w:cs="Times New Roman"/>
          <w:i/>
          <w:sz w:val="24"/>
          <w:szCs w:val="24"/>
        </w:rPr>
      </w:pPr>
    </w:p>
    <w:p w:rsidR="00883564" w:rsidRDefault="00883564">
      <w:pPr>
        <w:spacing w:line="240" w:lineRule="auto"/>
        <w:rPr>
          <w:rFonts w:ascii="Times New Roman" w:eastAsia="Times New Roman" w:hAnsi="Times New Roman" w:cs="Times New Roman"/>
          <w:sz w:val="24"/>
          <w:szCs w:val="24"/>
        </w:rPr>
      </w:pPr>
    </w:p>
    <w:p w:rsidR="00883564" w:rsidRDefault="00883564">
      <w:pPr>
        <w:spacing w:line="240" w:lineRule="auto"/>
        <w:rPr>
          <w:rFonts w:ascii="Times New Roman" w:eastAsia="Times New Roman" w:hAnsi="Times New Roman" w:cs="Times New Roman"/>
          <w:sz w:val="24"/>
          <w:szCs w:val="24"/>
        </w:rPr>
      </w:pPr>
    </w:p>
    <w:p w:rsidR="00883564" w:rsidRDefault="00883564">
      <w:pPr>
        <w:spacing w:line="240" w:lineRule="auto"/>
        <w:rPr>
          <w:rFonts w:ascii="Times New Roman" w:eastAsia="Times New Roman" w:hAnsi="Times New Roman" w:cs="Times New Roman"/>
          <w:sz w:val="24"/>
          <w:szCs w:val="24"/>
        </w:rPr>
      </w:pPr>
    </w:p>
    <w:p w:rsidR="00883564" w:rsidRDefault="00883564">
      <w:pPr>
        <w:spacing w:line="240" w:lineRule="auto"/>
        <w:rPr>
          <w:rFonts w:ascii="Times New Roman" w:eastAsia="Times New Roman" w:hAnsi="Times New Roman" w:cs="Times New Roman"/>
          <w:sz w:val="24"/>
          <w:szCs w:val="24"/>
        </w:rPr>
      </w:pPr>
    </w:p>
    <w:p w:rsidR="00883564" w:rsidRDefault="00883564">
      <w:pPr>
        <w:spacing w:line="240" w:lineRule="auto"/>
        <w:rPr>
          <w:rFonts w:ascii="Times New Roman" w:eastAsia="Times New Roman" w:hAnsi="Times New Roman" w:cs="Times New Roman"/>
          <w:sz w:val="24"/>
          <w:szCs w:val="24"/>
        </w:rPr>
      </w:pPr>
    </w:p>
    <w:p w:rsidR="00883564" w:rsidRDefault="00883564">
      <w:pPr>
        <w:spacing w:line="240" w:lineRule="auto"/>
        <w:rPr>
          <w:rFonts w:ascii="Times New Roman" w:eastAsia="Times New Roman" w:hAnsi="Times New Roman" w:cs="Times New Roman"/>
          <w:sz w:val="24"/>
          <w:szCs w:val="24"/>
        </w:rPr>
      </w:pPr>
    </w:p>
    <w:p w:rsidR="00883564" w:rsidRDefault="00883564">
      <w:pPr>
        <w:spacing w:line="240" w:lineRule="auto"/>
        <w:rPr>
          <w:rFonts w:ascii="Times New Roman" w:eastAsia="Times New Roman" w:hAnsi="Times New Roman" w:cs="Times New Roman"/>
          <w:sz w:val="24"/>
          <w:szCs w:val="24"/>
        </w:rPr>
      </w:pPr>
    </w:p>
    <w:p w:rsidR="00883564" w:rsidRDefault="00DC1D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Issue 5: Reclamation Tax to fund regional infrastructure</w:t>
      </w:r>
    </w:p>
    <w:p w:rsidR="00883564" w:rsidRDefault="00DC1D48">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5a: No additional </w:t>
      </w:r>
      <w:r w:rsidR="00770C6D">
        <w:rPr>
          <w:rFonts w:ascii="Times New Roman" w:eastAsia="Times New Roman" w:hAnsi="Times New Roman" w:cs="Times New Roman"/>
          <w:sz w:val="24"/>
          <w:szCs w:val="24"/>
        </w:rPr>
        <w:t>tax and duty-free</w:t>
      </w:r>
      <w:r>
        <w:rPr>
          <w:rFonts w:ascii="Times New Roman" w:eastAsia="Times New Roman" w:hAnsi="Times New Roman" w:cs="Times New Roman"/>
          <w:sz w:val="24"/>
          <w:szCs w:val="24"/>
        </w:rPr>
        <w:t xml:space="preserve"> zone for reclaimed land area </w:t>
      </w:r>
    </w:p>
    <w:p w:rsidR="00883564" w:rsidRDefault="00DC1D48">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5b: $10 million upfront fee and tax of .4% of project value and </w:t>
      </w:r>
      <w:r w:rsidR="00770C6D">
        <w:rPr>
          <w:rFonts w:ascii="Times New Roman" w:eastAsia="Times New Roman" w:hAnsi="Times New Roman" w:cs="Times New Roman"/>
          <w:sz w:val="24"/>
          <w:szCs w:val="24"/>
        </w:rPr>
        <w:t>duty-free</w:t>
      </w:r>
      <w:r>
        <w:rPr>
          <w:rFonts w:ascii="Times New Roman" w:eastAsia="Times New Roman" w:hAnsi="Times New Roman" w:cs="Times New Roman"/>
          <w:sz w:val="24"/>
          <w:szCs w:val="24"/>
        </w:rPr>
        <w:t xml:space="preserve"> zone </w:t>
      </w:r>
    </w:p>
    <w:p w:rsidR="00883564" w:rsidRDefault="00DC1D48">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5c: $40 million upfront payment, no project value tax, but no </w:t>
      </w:r>
      <w:r w:rsidR="00770C6D">
        <w:rPr>
          <w:rFonts w:ascii="Times New Roman" w:eastAsia="Times New Roman" w:hAnsi="Times New Roman" w:cs="Times New Roman"/>
          <w:sz w:val="24"/>
          <w:szCs w:val="24"/>
        </w:rPr>
        <w:t>duty-free</w:t>
      </w:r>
      <w:r>
        <w:rPr>
          <w:rFonts w:ascii="Times New Roman" w:eastAsia="Times New Roman" w:hAnsi="Times New Roman" w:cs="Times New Roman"/>
          <w:sz w:val="24"/>
          <w:szCs w:val="24"/>
        </w:rPr>
        <w:t xml:space="preserve"> zone </w:t>
      </w:r>
    </w:p>
    <w:p w:rsidR="00883564" w:rsidRDefault="00DC1D48">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5d: $175 million upfront fee and </w:t>
      </w:r>
      <w:r w:rsidR="00770C6D">
        <w:rPr>
          <w:rFonts w:ascii="Times New Roman" w:eastAsia="Times New Roman" w:hAnsi="Times New Roman" w:cs="Times New Roman"/>
          <w:sz w:val="24"/>
          <w:szCs w:val="24"/>
        </w:rPr>
        <w:t>duty-free</w:t>
      </w:r>
      <w:r>
        <w:rPr>
          <w:rFonts w:ascii="Times New Roman" w:eastAsia="Times New Roman" w:hAnsi="Times New Roman" w:cs="Times New Roman"/>
          <w:sz w:val="24"/>
          <w:szCs w:val="24"/>
        </w:rPr>
        <w:t xml:space="preserve"> zone </w:t>
      </w:r>
    </w:p>
    <w:p w:rsidR="00883564" w:rsidRDefault="00883564">
      <w:pPr>
        <w:spacing w:line="240" w:lineRule="auto"/>
        <w:rPr>
          <w:rFonts w:ascii="Times New Roman" w:eastAsia="Times New Roman" w:hAnsi="Times New Roman" w:cs="Times New Roman"/>
          <w:sz w:val="24"/>
          <w:szCs w:val="24"/>
        </w:rPr>
      </w:pP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883564">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 5</w:t>
            </w:r>
          </w:p>
        </w:tc>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r>
      <w:tr w:rsidR="00883564">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Country Garden (2) </w:t>
            </w:r>
          </w:p>
        </w:tc>
        <w:tc>
          <w:tcPr>
            <w:tcW w:w="1872"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72"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r>
      <w:tr w:rsidR="00883564">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Govt. (DOE)</w:t>
            </w:r>
          </w:p>
        </w:tc>
        <w:tc>
          <w:tcPr>
            <w:tcW w:w="1872"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72"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r>
      <w:tr w:rsidR="00883564">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IRDA</w:t>
            </w:r>
          </w:p>
        </w:tc>
        <w:tc>
          <w:tcPr>
            <w:tcW w:w="1872"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72"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83564">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w:t>
            </w:r>
          </w:p>
        </w:tc>
        <w:tc>
          <w:tcPr>
            <w:tcW w:w="1872"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72"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83564">
        <w:trPr>
          <w:trHeight w:val="520"/>
        </w:trPr>
        <w:tc>
          <w:tcPr>
            <w:tcW w:w="1872" w:type="dxa"/>
            <w:shd w:val="clear" w:color="auto" w:fill="auto"/>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w:t>
            </w:r>
          </w:p>
        </w:tc>
        <w:tc>
          <w:tcPr>
            <w:tcW w:w="1872" w:type="dxa"/>
            <w:tcMar>
              <w:top w:w="100" w:type="dxa"/>
              <w:left w:w="100" w:type="dxa"/>
              <w:bottom w:w="100" w:type="dxa"/>
              <w:right w:w="100" w:type="dxa"/>
            </w:tcMar>
          </w:tcPr>
          <w:p w:rsidR="00883564" w:rsidRDefault="00883564">
            <w:pPr>
              <w:widowControl w:val="0"/>
              <w:spacing w:line="240" w:lineRule="auto"/>
              <w:rPr>
                <w:rFonts w:ascii="Times New Roman" w:eastAsia="Times New Roman" w:hAnsi="Times New Roman" w:cs="Times New Roman"/>
                <w:sz w:val="24"/>
                <w:szCs w:val="24"/>
              </w:rPr>
            </w:pP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72" w:type="dxa"/>
            <w:shd w:val="clear" w:color="auto" w:fill="B6D7A8"/>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72" w:type="dxa"/>
            <w:tcMar>
              <w:top w:w="100" w:type="dxa"/>
              <w:left w:w="100" w:type="dxa"/>
              <w:bottom w:w="100" w:type="dxa"/>
              <w:right w:w="100" w:type="dxa"/>
            </w:tcMar>
          </w:tcPr>
          <w:p w:rsidR="00883564" w:rsidRDefault="00DC1D4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883564" w:rsidRDefault="00883564">
      <w:pPr>
        <w:spacing w:line="240" w:lineRule="auto"/>
        <w:rPr>
          <w:rFonts w:ascii="Times New Roman" w:eastAsia="Times New Roman" w:hAnsi="Times New Roman" w:cs="Times New Roman"/>
          <w:b/>
          <w:sz w:val="24"/>
          <w:szCs w:val="24"/>
        </w:rPr>
      </w:pPr>
    </w:p>
    <w:p w:rsidR="00883564" w:rsidRDefault="00883564">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770C6D" w:rsidRDefault="00770C6D">
      <w:pPr>
        <w:rPr>
          <w:rFonts w:ascii="Times New Roman" w:eastAsia="Times New Roman" w:hAnsi="Times New Roman" w:cs="Times New Roman"/>
          <w:b/>
          <w:sz w:val="24"/>
          <w:szCs w:val="24"/>
        </w:rPr>
      </w:pPr>
    </w:p>
    <w:p w:rsidR="00883564" w:rsidRDefault="00DC1D48">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Issue importance (1 = most important)</w:t>
      </w:r>
    </w:p>
    <w:p w:rsidR="00883564" w:rsidRDefault="00883564">
      <w:pPr>
        <w:rPr>
          <w:rFonts w:ascii="Times New Roman" w:eastAsia="Times New Roman" w:hAnsi="Times New Roman" w:cs="Times New Roman"/>
          <w:b/>
          <w:sz w:val="24"/>
          <w:szCs w:val="24"/>
        </w:rPr>
      </w:pPr>
    </w:p>
    <w:tbl>
      <w:tblPr>
        <w:tblStyle w:val="a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56"/>
        <w:gridCol w:w="1594"/>
        <w:gridCol w:w="1446"/>
        <w:gridCol w:w="1476"/>
        <w:gridCol w:w="1729"/>
        <w:gridCol w:w="1759"/>
      </w:tblGrid>
      <w:tr w:rsidR="00883564">
        <w:trPr>
          <w:trHeight w:val="440"/>
        </w:trPr>
        <w:tc>
          <w:tcPr>
            <w:tcW w:w="135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Party</w:t>
            </w:r>
          </w:p>
        </w:tc>
        <w:tc>
          <w:tcPr>
            <w:tcW w:w="8000" w:type="dxa"/>
            <w:gridSpan w:val="5"/>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3564" w:rsidRDefault="00DC1D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w:t>
            </w:r>
          </w:p>
        </w:tc>
      </w:tr>
      <w:tr w:rsidR="00883564">
        <w:trPr>
          <w:trHeight w:val="920"/>
        </w:trPr>
        <w:tc>
          <w:tcPr>
            <w:tcW w:w="135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883564" w:rsidRDefault="00883564">
            <w:pPr>
              <w:widowControl w:val="0"/>
              <w:rPr>
                <w:rFonts w:ascii="Times New Roman" w:eastAsia="Times New Roman" w:hAnsi="Times New Roman" w:cs="Times New Roman"/>
                <w:b/>
                <w:sz w:val="24"/>
                <w:szCs w:val="24"/>
              </w:rPr>
            </w:pPr>
          </w:p>
        </w:tc>
        <w:tc>
          <w:tcPr>
            <w:tcW w:w="15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Project size</w:t>
            </w:r>
          </w:p>
        </w:tc>
        <w:tc>
          <w:tcPr>
            <w:tcW w:w="1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Hiring rules</w:t>
            </w:r>
          </w:p>
        </w:tc>
        <w:tc>
          <w:tcPr>
            <w:tcW w:w="1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Golf course</w:t>
            </w:r>
          </w:p>
        </w:tc>
        <w:tc>
          <w:tcPr>
            <w:tcW w:w="17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Env. monitoring</w:t>
            </w:r>
          </w:p>
        </w:tc>
        <w:tc>
          <w:tcPr>
            <w:tcW w:w="1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Reclamation tax</w:t>
            </w:r>
          </w:p>
        </w:tc>
      </w:tr>
      <w:tr w:rsidR="00883564">
        <w:trPr>
          <w:trHeight w:val="440"/>
        </w:trPr>
        <w:tc>
          <w:tcPr>
            <w:tcW w:w="13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C.G.</w:t>
            </w:r>
          </w:p>
        </w:tc>
        <w:tc>
          <w:tcPr>
            <w:tcW w:w="1594" w:type="dxa"/>
            <w:tcBorders>
              <w:top w:val="nil"/>
              <w:left w:val="nil"/>
              <w:bottom w:val="single" w:sz="8" w:space="0" w:color="000000"/>
              <w:right w:val="single" w:sz="8" w:space="0" w:color="000000"/>
            </w:tcBorders>
            <w:shd w:val="clear" w:color="auto" w:fill="E6B8AF"/>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445"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475"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28"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rPr>
                <w:rFonts w:ascii="Times New Roman" w:eastAsia="Times New Roman" w:hAnsi="Times New Roman" w:cs="Times New Roman"/>
                <w:b/>
                <w:sz w:val="24"/>
                <w:szCs w:val="24"/>
              </w:rPr>
            </w:pPr>
          </w:p>
        </w:tc>
        <w:tc>
          <w:tcPr>
            <w:tcW w:w="1758"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883564">
        <w:trPr>
          <w:trHeight w:val="440"/>
        </w:trPr>
        <w:tc>
          <w:tcPr>
            <w:tcW w:w="13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DOE</w:t>
            </w:r>
          </w:p>
        </w:tc>
        <w:tc>
          <w:tcPr>
            <w:tcW w:w="1594"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445"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475"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28"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58" w:type="dxa"/>
            <w:tcBorders>
              <w:top w:val="nil"/>
              <w:left w:val="nil"/>
              <w:bottom w:val="single" w:sz="8" w:space="0" w:color="000000"/>
              <w:right w:val="single" w:sz="8" w:space="0" w:color="000000"/>
            </w:tcBorders>
            <w:shd w:val="clear" w:color="auto" w:fill="E6B8AF"/>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883564">
        <w:trPr>
          <w:trHeight w:val="680"/>
        </w:trPr>
        <w:tc>
          <w:tcPr>
            <w:tcW w:w="13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IRDA</w:t>
            </w:r>
          </w:p>
        </w:tc>
        <w:tc>
          <w:tcPr>
            <w:tcW w:w="1594"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445"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rPr>
                <w:rFonts w:ascii="Times New Roman" w:eastAsia="Times New Roman" w:hAnsi="Times New Roman" w:cs="Times New Roman"/>
                <w:b/>
                <w:sz w:val="24"/>
                <w:szCs w:val="24"/>
              </w:rPr>
            </w:pPr>
          </w:p>
        </w:tc>
        <w:tc>
          <w:tcPr>
            <w:tcW w:w="1475"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rPr>
                <w:rFonts w:ascii="Times New Roman" w:eastAsia="Times New Roman" w:hAnsi="Times New Roman" w:cs="Times New Roman"/>
                <w:b/>
                <w:sz w:val="24"/>
                <w:szCs w:val="24"/>
              </w:rPr>
            </w:pPr>
          </w:p>
        </w:tc>
        <w:tc>
          <w:tcPr>
            <w:tcW w:w="1728"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rPr>
                <w:rFonts w:ascii="Times New Roman" w:eastAsia="Times New Roman" w:hAnsi="Times New Roman" w:cs="Times New Roman"/>
                <w:b/>
                <w:sz w:val="24"/>
                <w:szCs w:val="24"/>
              </w:rPr>
            </w:pPr>
          </w:p>
        </w:tc>
        <w:tc>
          <w:tcPr>
            <w:tcW w:w="1758" w:type="dxa"/>
            <w:tcBorders>
              <w:top w:val="nil"/>
              <w:left w:val="nil"/>
              <w:bottom w:val="single" w:sz="8" w:space="0" w:color="000000"/>
              <w:right w:val="single" w:sz="8" w:space="0" w:color="000000"/>
            </w:tcBorders>
            <w:shd w:val="clear" w:color="auto" w:fill="E6B8AF"/>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883564">
        <w:trPr>
          <w:trHeight w:val="680"/>
        </w:trPr>
        <w:tc>
          <w:tcPr>
            <w:tcW w:w="13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Env. NGO</w:t>
            </w:r>
          </w:p>
        </w:tc>
        <w:tc>
          <w:tcPr>
            <w:tcW w:w="1594" w:type="dxa"/>
            <w:tcBorders>
              <w:top w:val="nil"/>
              <w:left w:val="nil"/>
              <w:bottom w:val="single" w:sz="8" w:space="0" w:color="000000"/>
              <w:right w:val="single" w:sz="8" w:space="0" w:color="000000"/>
            </w:tcBorders>
            <w:shd w:val="clear" w:color="auto" w:fill="E6B8AF"/>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445"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rPr>
                <w:rFonts w:ascii="Times New Roman" w:eastAsia="Times New Roman" w:hAnsi="Times New Roman" w:cs="Times New Roman"/>
                <w:b/>
                <w:sz w:val="24"/>
                <w:szCs w:val="24"/>
              </w:rPr>
            </w:pPr>
          </w:p>
        </w:tc>
        <w:tc>
          <w:tcPr>
            <w:tcW w:w="1475"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28"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58"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rPr>
                <w:rFonts w:ascii="Times New Roman" w:eastAsia="Times New Roman" w:hAnsi="Times New Roman" w:cs="Times New Roman"/>
                <w:b/>
                <w:sz w:val="24"/>
                <w:szCs w:val="24"/>
              </w:rPr>
            </w:pPr>
          </w:p>
        </w:tc>
      </w:tr>
      <w:tr w:rsidR="00883564">
        <w:trPr>
          <w:trHeight w:val="680"/>
        </w:trPr>
        <w:tc>
          <w:tcPr>
            <w:tcW w:w="13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 Rep.</w:t>
            </w:r>
          </w:p>
        </w:tc>
        <w:tc>
          <w:tcPr>
            <w:tcW w:w="1594"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445" w:type="dxa"/>
            <w:tcBorders>
              <w:top w:val="nil"/>
              <w:left w:val="nil"/>
              <w:bottom w:val="single" w:sz="8" w:space="0" w:color="000000"/>
              <w:right w:val="single" w:sz="8" w:space="0" w:color="000000"/>
            </w:tcBorders>
            <w:shd w:val="clear" w:color="auto" w:fill="E6B8AF"/>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475"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28" w:type="dxa"/>
            <w:tcBorders>
              <w:top w:val="nil"/>
              <w:left w:val="nil"/>
              <w:bottom w:val="single" w:sz="8" w:space="0" w:color="000000"/>
              <w:right w:val="single" w:sz="8" w:space="0" w:color="000000"/>
            </w:tcBorders>
            <w:tcMar>
              <w:top w:w="100" w:type="dxa"/>
              <w:left w:w="100" w:type="dxa"/>
              <w:bottom w:w="100" w:type="dxa"/>
              <w:right w:w="100" w:type="dxa"/>
            </w:tcMar>
          </w:tcPr>
          <w:p w:rsidR="00883564" w:rsidRDefault="00883564">
            <w:pPr>
              <w:widowControl w:val="0"/>
              <w:rPr>
                <w:rFonts w:ascii="Times New Roman" w:eastAsia="Times New Roman" w:hAnsi="Times New Roman" w:cs="Times New Roman"/>
                <w:b/>
                <w:sz w:val="24"/>
                <w:szCs w:val="24"/>
              </w:rPr>
            </w:pPr>
          </w:p>
        </w:tc>
        <w:tc>
          <w:tcPr>
            <w:tcW w:w="1758" w:type="dxa"/>
            <w:tcBorders>
              <w:top w:val="nil"/>
              <w:left w:val="nil"/>
              <w:bottom w:val="single" w:sz="8" w:space="0" w:color="000000"/>
              <w:right w:val="single" w:sz="8" w:space="0" w:color="000000"/>
            </w:tcBorders>
            <w:shd w:val="clear" w:color="auto" w:fill="FFE599"/>
            <w:tcMar>
              <w:top w:w="100" w:type="dxa"/>
              <w:left w:w="100" w:type="dxa"/>
              <w:bottom w:w="100" w:type="dxa"/>
              <w:right w:w="100" w:type="dxa"/>
            </w:tcMar>
          </w:tcPr>
          <w:p w:rsidR="00883564" w:rsidRDefault="00DC1D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bl>
    <w:p w:rsidR="00883564" w:rsidRDefault="00883564">
      <w:pPr>
        <w:rPr>
          <w:rFonts w:ascii="Times New Roman" w:eastAsia="Times New Roman" w:hAnsi="Times New Roman" w:cs="Times New Roman"/>
          <w:sz w:val="24"/>
          <w:szCs w:val="24"/>
        </w:rPr>
      </w:pPr>
    </w:p>
    <w:p w:rsidR="00883564" w:rsidRDefault="00883564">
      <w:pPr>
        <w:rPr>
          <w:rFonts w:ascii="Times New Roman" w:eastAsia="Times New Roman" w:hAnsi="Times New Roman" w:cs="Times New Roman"/>
          <w:sz w:val="24"/>
          <w:szCs w:val="24"/>
        </w:rPr>
      </w:pPr>
    </w:p>
    <w:p w:rsidR="00883564" w:rsidRDefault="00883564">
      <w:pPr>
        <w:spacing w:line="240" w:lineRule="auto"/>
        <w:rPr>
          <w:rFonts w:ascii="Times New Roman" w:eastAsia="Times New Roman" w:hAnsi="Times New Roman" w:cs="Times New Roman"/>
          <w:sz w:val="24"/>
          <w:szCs w:val="24"/>
        </w:rPr>
      </w:pPr>
    </w:p>
    <w:p w:rsidR="00883564" w:rsidRDefault="00883564">
      <w:pPr>
        <w:spacing w:line="240" w:lineRule="auto"/>
        <w:rPr>
          <w:rFonts w:ascii="Times New Roman" w:eastAsia="Times New Roman" w:hAnsi="Times New Roman" w:cs="Times New Roman"/>
          <w:sz w:val="24"/>
          <w:szCs w:val="24"/>
        </w:rPr>
      </w:pPr>
    </w:p>
    <w:p w:rsidR="00883564" w:rsidRDefault="00883564">
      <w:pPr>
        <w:spacing w:line="240" w:lineRule="auto"/>
        <w:rPr>
          <w:rFonts w:ascii="Times New Roman" w:eastAsia="Times New Roman" w:hAnsi="Times New Roman" w:cs="Times New Roman"/>
          <w:sz w:val="24"/>
          <w:szCs w:val="24"/>
        </w:rPr>
      </w:pPr>
    </w:p>
    <w:sectPr w:rsidR="00883564">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C43" w:rsidRDefault="00704C43">
      <w:pPr>
        <w:spacing w:line="240" w:lineRule="auto"/>
      </w:pPr>
      <w:r>
        <w:separator/>
      </w:r>
    </w:p>
  </w:endnote>
  <w:endnote w:type="continuationSeparator" w:id="0">
    <w:p w:rsidR="00704C43" w:rsidRDefault="00704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6D" w:rsidRDefault="00770C6D" w:rsidP="00770C6D">
    <w:pPr>
      <w:spacing w:line="240" w:lineRule="auto"/>
      <w:rPr>
        <w:rFonts w:ascii="Times New Roman" w:eastAsia="Times New Roman" w:hAnsi="Times New Roman" w:cs="Times New Roman"/>
        <w:color w:val="000000"/>
        <w:sz w:val="16"/>
        <w:szCs w:val="16"/>
      </w:rPr>
    </w:pPr>
  </w:p>
  <w:p w:rsidR="00770C6D" w:rsidRDefault="00770C6D" w:rsidP="00770C6D">
    <w:pPr>
      <w:spacing w:line="240" w:lineRule="auto"/>
      <w:rPr>
        <w:rFonts w:ascii="Times New Roman" w:eastAsia="Times New Roman" w:hAnsi="Times New Roman" w:cs="Times New Roman"/>
        <w:color w:val="000000"/>
        <w:sz w:val="16"/>
        <w:szCs w:val="16"/>
      </w:rPr>
    </w:pPr>
  </w:p>
  <w:p w:rsidR="00770C6D" w:rsidRPr="00B67886" w:rsidRDefault="00770C6D" w:rsidP="00770C6D">
    <w:pPr>
      <w:spacing w:line="240" w:lineRule="auto"/>
      <w:rPr>
        <w:rFonts w:ascii="Times New Roman" w:eastAsia="Times New Roman" w:hAnsi="Times New Roman" w:cs="Times New Roman"/>
        <w:color w:val="000000"/>
        <w:sz w:val="16"/>
        <w:szCs w:val="16"/>
      </w:rPr>
    </w:pPr>
    <w:r w:rsidRPr="00B67886">
      <w:rPr>
        <w:rFonts w:ascii="Times New Roman" w:eastAsia="Times New Roman" w:hAnsi="Times New Roman" w:cs="Times New Roman"/>
        <w:color w:val="000000"/>
        <w:sz w:val="16"/>
        <w:szCs w:val="16"/>
      </w:rPr>
      <w:t>This case was written by Sam Barnard</w:t>
    </w:r>
    <w:r>
      <w:rPr>
        <w:rFonts w:ascii="Times New Roman" w:eastAsia="Times New Roman" w:hAnsi="Times New Roman" w:cs="Times New Roman"/>
        <w:color w:val="000000"/>
        <w:sz w:val="16"/>
        <w:szCs w:val="16"/>
      </w:rPr>
      <w:t xml:space="preserve"> and </w:t>
    </w:r>
    <w:r w:rsidRPr="00B67886">
      <w:rPr>
        <w:rFonts w:ascii="Times New Roman" w:eastAsia="Times New Roman" w:hAnsi="Times New Roman" w:cs="Times New Roman"/>
        <w:color w:val="000000"/>
        <w:sz w:val="16"/>
        <w:szCs w:val="16"/>
      </w:rPr>
      <w:t>Griffin Smith</w:t>
    </w:r>
    <w:r>
      <w:rPr>
        <w:rFonts w:ascii="Times New Roman" w:eastAsia="Times New Roman" w:hAnsi="Times New Roman" w:cs="Times New Roman"/>
        <w:color w:val="000000"/>
        <w:sz w:val="16"/>
        <w:szCs w:val="16"/>
      </w:rPr>
      <w:t>, edited by Takeo Kuwabara, all</w:t>
    </w:r>
    <w:r w:rsidRPr="00B67886">
      <w:rPr>
        <w:rFonts w:ascii="Times New Roman" w:eastAsia="Times New Roman" w:hAnsi="Times New Roman" w:cs="Times New Roman"/>
        <w:color w:val="000000"/>
        <w:sz w:val="16"/>
        <w:szCs w:val="16"/>
      </w:rPr>
      <w:t xml:space="preserve"> under the direction of Professor Lawrence Susskind. This case may not be reproduced, revised, or translated in whole or in part by any means without the written permission of </w:t>
    </w:r>
    <w:r>
      <w:rPr>
        <w:rFonts w:ascii="Times New Roman" w:eastAsia="Times New Roman" w:hAnsi="Times New Roman" w:cs="Times New Roman"/>
        <w:color w:val="000000"/>
        <w:sz w:val="16"/>
        <w:szCs w:val="16"/>
      </w:rPr>
      <w:t>the MIT Science Impact Collaborative</w:t>
    </w:r>
    <w:r w:rsidRPr="00B67886">
      <w:rPr>
        <w:rFonts w:ascii="Times New Roman" w:eastAsia="Times New Roman" w:hAnsi="Times New Roman" w:cs="Times New Roman"/>
        <w:color w:val="000000"/>
        <w:sz w:val="16"/>
        <w:szCs w:val="16"/>
      </w:rPr>
      <w:t xml:space="preserve"> or Lawrence Susskind, Ford Professor of Environmental and Urban Planning, Building 9-432, 77 Massachusetts Ave, Cambridge, MA 02139. Please help preserve the usefulness of this case by keeping the instructions to role players confidential. Copyright © 2019 by </w:t>
    </w:r>
    <w:r>
      <w:rPr>
        <w:rFonts w:ascii="Times New Roman" w:eastAsia="Times New Roman" w:hAnsi="Times New Roman" w:cs="Times New Roman"/>
        <w:color w:val="000000"/>
        <w:sz w:val="16"/>
        <w:szCs w:val="16"/>
      </w:rPr>
      <w:t xml:space="preserve">the </w:t>
    </w:r>
    <w:r w:rsidRPr="00B67886">
      <w:rPr>
        <w:rFonts w:ascii="Times New Roman" w:eastAsia="Times New Roman" w:hAnsi="Times New Roman" w:cs="Times New Roman"/>
        <w:color w:val="000000"/>
        <w:sz w:val="16"/>
        <w:szCs w:val="16"/>
      </w:rPr>
      <w:t>MIT</w:t>
    </w:r>
    <w:r>
      <w:rPr>
        <w:rFonts w:ascii="Times New Roman" w:eastAsia="Times New Roman" w:hAnsi="Times New Roman" w:cs="Times New Roman"/>
        <w:color w:val="000000"/>
        <w:sz w:val="16"/>
        <w:szCs w:val="16"/>
      </w:rPr>
      <w:t xml:space="preserve"> Science Impact Collaborative</w:t>
    </w:r>
    <w:r w:rsidRPr="00B67886">
      <w:rPr>
        <w:rFonts w:ascii="Times New Roman" w:eastAsia="Times New Roman" w:hAnsi="Times New Roman" w:cs="Times New Roman"/>
        <w:color w:val="000000"/>
        <w:sz w:val="16"/>
        <w:szCs w:val="16"/>
      </w:rPr>
      <w:t xml:space="preserve"> and EdX. All rights reserved.</w:t>
    </w:r>
  </w:p>
  <w:p w:rsidR="00883564" w:rsidRDefault="00DC1D48">
    <w:pPr>
      <w:jc w:val="right"/>
    </w:pPr>
    <w:r>
      <w:fldChar w:fldCharType="begin"/>
    </w:r>
    <w:r>
      <w:instrText>PAGE</w:instrText>
    </w:r>
    <w:r>
      <w:fldChar w:fldCharType="separate"/>
    </w:r>
    <w:r w:rsidR="00770C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C43" w:rsidRDefault="00704C43">
      <w:pPr>
        <w:spacing w:line="240" w:lineRule="auto"/>
      </w:pPr>
      <w:r>
        <w:separator/>
      </w:r>
    </w:p>
  </w:footnote>
  <w:footnote w:type="continuationSeparator" w:id="0">
    <w:p w:rsidR="00704C43" w:rsidRDefault="00704C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6D" w:rsidRDefault="00770C6D" w:rsidP="00770C6D">
    <w:pPr>
      <w:pStyle w:val="Header"/>
      <w:jc w:val="right"/>
    </w:pPr>
    <w:r>
      <w:rPr>
        <w:noProof/>
      </w:rPr>
      <w:drawing>
        <wp:inline distT="0" distB="0" distL="0" distR="0" wp14:anchorId="1AFF70B1" wp14:editId="5492FED5">
          <wp:extent cx="2188116" cy="35346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SIC_Logo.png"/>
                  <pic:cNvPicPr/>
                </pic:nvPicPr>
                <pic:blipFill>
                  <a:blip r:embed="rId1">
                    <a:extLst>
                      <a:ext uri="{28A0092B-C50C-407E-A947-70E740481C1C}">
                        <a14:useLocalDpi xmlns:a14="http://schemas.microsoft.com/office/drawing/2010/main" val="0"/>
                      </a:ext>
                    </a:extLst>
                  </a:blip>
                  <a:stretch>
                    <a:fillRect/>
                  </a:stretch>
                </pic:blipFill>
                <pic:spPr>
                  <a:xfrm>
                    <a:off x="0" y="0"/>
                    <a:ext cx="2529956" cy="408685"/>
                  </a:xfrm>
                  <a:prstGeom prst="rect">
                    <a:avLst/>
                  </a:prstGeom>
                </pic:spPr>
              </pic:pic>
            </a:graphicData>
          </a:graphic>
        </wp:inline>
      </w:drawing>
    </w:r>
    <w:r>
      <w:t xml:space="preserve"> </w:t>
    </w:r>
    <w:r>
      <w:tab/>
    </w:r>
    <w:r>
      <w:tab/>
    </w:r>
    <w:r>
      <w:rPr>
        <w:noProof/>
      </w:rPr>
      <w:drawing>
        <wp:inline distT="0" distB="0" distL="0" distR="0" wp14:anchorId="264704A0" wp14:editId="0D894066">
          <wp:extent cx="557605" cy="23090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x-logo-registered.png"/>
                  <pic:cNvPicPr/>
                </pic:nvPicPr>
                <pic:blipFill>
                  <a:blip r:embed="rId2">
                    <a:extLst>
                      <a:ext uri="{28A0092B-C50C-407E-A947-70E740481C1C}">
                        <a14:useLocalDpi xmlns:a14="http://schemas.microsoft.com/office/drawing/2010/main" val="0"/>
                      </a:ext>
                    </a:extLst>
                  </a:blip>
                  <a:stretch>
                    <a:fillRect/>
                  </a:stretch>
                </pic:blipFill>
                <pic:spPr>
                  <a:xfrm>
                    <a:off x="0" y="0"/>
                    <a:ext cx="630114" cy="260932"/>
                  </a:xfrm>
                  <a:prstGeom prst="rect">
                    <a:avLst/>
                  </a:prstGeom>
                </pic:spPr>
              </pic:pic>
            </a:graphicData>
          </a:graphic>
        </wp:inline>
      </w:drawing>
    </w:r>
  </w:p>
  <w:p w:rsidR="00770C6D" w:rsidRDefault="0077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23EF"/>
    <w:multiLevelType w:val="multilevel"/>
    <w:tmpl w:val="678CD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93487C"/>
    <w:multiLevelType w:val="multilevel"/>
    <w:tmpl w:val="EFFE9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915271"/>
    <w:multiLevelType w:val="multilevel"/>
    <w:tmpl w:val="E1145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600E08"/>
    <w:multiLevelType w:val="multilevel"/>
    <w:tmpl w:val="11EC0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DF1853"/>
    <w:multiLevelType w:val="multilevel"/>
    <w:tmpl w:val="974CB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890DA1"/>
    <w:multiLevelType w:val="multilevel"/>
    <w:tmpl w:val="11F08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754D88"/>
    <w:multiLevelType w:val="multilevel"/>
    <w:tmpl w:val="2132F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BA15F4"/>
    <w:multiLevelType w:val="multilevel"/>
    <w:tmpl w:val="C36A4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654A9D"/>
    <w:multiLevelType w:val="multilevel"/>
    <w:tmpl w:val="71A43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CB6E69"/>
    <w:multiLevelType w:val="multilevel"/>
    <w:tmpl w:val="17103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66671B"/>
    <w:multiLevelType w:val="multilevel"/>
    <w:tmpl w:val="7DDE4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EF250F"/>
    <w:multiLevelType w:val="multilevel"/>
    <w:tmpl w:val="AFEEE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DD2C5F"/>
    <w:multiLevelType w:val="multilevel"/>
    <w:tmpl w:val="D1740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2"/>
  </w:num>
  <w:num w:numId="4">
    <w:abstractNumId w:val="7"/>
  </w:num>
  <w:num w:numId="5">
    <w:abstractNumId w:val="12"/>
  </w:num>
  <w:num w:numId="6">
    <w:abstractNumId w:val="8"/>
  </w:num>
  <w:num w:numId="7">
    <w:abstractNumId w:val="0"/>
  </w:num>
  <w:num w:numId="8">
    <w:abstractNumId w:val="10"/>
  </w:num>
  <w:num w:numId="9">
    <w:abstractNumId w:val="4"/>
  </w:num>
  <w:num w:numId="10">
    <w:abstractNumId w:val="3"/>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83564"/>
    <w:rsid w:val="001A4E02"/>
    <w:rsid w:val="004E45E6"/>
    <w:rsid w:val="005261AD"/>
    <w:rsid w:val="00704C43"/>
    <w:rsid w:val="00770C6D"/>
    <w:rsid w:val="00883564"/>
    <w:rsid w:val="00CA2459"/>
    <w:rsid w:val="00DC1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7DB97844-5E3B-9E4D-B1D9-E0568E4D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70C6D"/>
    <w:pPr>
      <w:tabs>
        <w:tab w:val="center" w:pos="4680"/>
        <w:tab w:val="right" w:pos="9360"/>
      </w:tabs>
      <w:spacing w:line="240" w:lineRule="auto"/>
    </w:pPr>
  </w:style>
  <w:style w:type="character" w:customStyle="1" w:styleId="HeaderChar">
    <w:name w:val="Header Char"/>
    <w:basedOn w:val="DefaultParagraphFont"/>
    <w:link w:val="Header"/>
    <w:uiPriority w:val="99"/>
    <w:rsid w:val="00770C6D"/>
  </w:style>
  <w:style w:type="paragraph" w:styleId="Footer">
    <w:name w:val="footer"/>
    <w:basedOn w:val="Normal"/>
    <w:link w:val="FooterChar"/>
    <w:uiPriority w:val="99"/>
    <w:unhideWhenUsed/>
    <w:rsid w:val="00770C6D"/>
    <w:pPr>
      <w:tabs>
        <w:tab w:val="center" w:pos="4680"/>
        <w:tab w:val="right" w:pos="9360"/>
      </w:tabs>
      <w:spacing w:line="240" w:lineRule="auto"/>
    </w:pPr>
  </w:style>
  <w:style w:type="character" w:customStyle="1" w:styleId="FooterChar">
    <w:name w:val="Footer Char"/>
    <w:basedOn w:val="DefaultParagraphFont"/>
    <w:link w:val="Footer"/>
    <w:uiPriority w:val="99"/>
    <w:rsid w:val="00770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198464">
      <w:bodyDiv w:val="1"/>
      <w:marLeft w:val="0"/>
      <w:marRight w:val="0"/>
      <w:marTop w:val="0"/>
      <w:marBottom w:val="0"/>
      <w:divBdr>
        <w:top w:val="none" w:sz="0" w:space="0" w:color="auto"/>
        <w:left w:val="none" w:sz="0" w:space="0" w:color="auto"/>
        <w:bottom w:val="none" w:sz="0" w:space="0" w:color="auto"/>
        <w:right w:val="none" w:sz="0" w:space="0" w:color="auto"/>
      </w:divBdr>
    </w:div>
    <w:div w:id="1011376215">
      <w:bodyDiv w:val="1"/>
      <w:marLeft w:val="0"/>
      <w:marRight w:val="0"/>
      <w:marTop w:val="0"/>
      <w:marBottom w:val="0"/>
      <w:divBdr>
        <w:top w:val="none" w:sz="0" w:space="0" w:color="auto"/>
        <w:left w:val="none" w:sz="0" w:space="0" w:color="auto"/>
        <w:bottom w:val="none" w:sz="0" w:space="0" w:color="auto"/>
        <w:right w:val="none" w:sz="0" w:space="0" w:color="auto"/>
      </w:divBdr>
    </w:div>
    <w:div w:id="1039361216">
      <w:bodyDiv w:val="1"/>
      <w:marLeft w:val="0"/>
      <w:marRight w:val="0"/>
      <w:marTop w:val="0"/>
      <w:marBottom w:val="0"/>
      <w:divBdr>
        <w:top w:val="none" w:sz="0" w:space="0" w:color="auto"/>
        <w:left w:val="none" w:sz="0" w:space="0" w:color="auto"/>
        <w:bottom w:val="none" w:sz="0" w:space="0" w:color="auto"/>
        <w:right w:val="none" w:sz="0" w:space="0" w:color="auto"/>
      </w:divBdr>
    </w:div>
    <w:div w:id="140064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hangout.media.mit.edu/" TargetMode="External"/><Relationship Id="rId3" Type="http://schemas.openxmlformats.org/officeDocument/2006/relationships/settings" Target="settings.xml"/><Relationship Id="rId7" Type="http://schemas.openxmlformats.org/officeDocument/2006/relationships/hyperlink" Target="http://case-study.mit.edu/malaysia-1.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1772</Words>
  <Characters>10102</Characters>
  <Application>Microsoft Office Word</Application>
  <DocSecurity>0</DocSecurity>
  <Lines>84</Lines>
  <Paragraphs>23</Paragraphs>
  <ScaleCrop>false</ScaleCrop>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2019-06-24T15:30:00Z</dcterms:created>
  <dcterms:modified xsi:type="dcterms:W3CDTF">2019-07-02T17:21:00Z</dcterms:modified>
</cp:coreProperties>
</file>